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CC6F5" w14:textId="2DF761B8" w:rsidR="007D34B5" w:rsidRDefault="00F50DD5" w:rsidP="007D34B5">
      <w:pPr>
        <w:pStyle w:val="Textkrper"/>
        <w:spacing w:after="200"/>
        <w:ind w:left="0" w:right="-1" w:firstLine="0"/>
        <w:jc w:val="center"/>
        <w:rPr>
          <w:rFonts w:ascii="Calibri" w:hAnsi="Calibri"/>
          <w:b/>
          <w:sz w:val="22"/>
          <w:szCs w:val="22"/>
        </w:rPr>
      </w:pPr>
      <w:r w:rsidRPr="007D34B5">
        <w:rPr>
          <w:rFonts w:ascii="Calibri" w:hAnsi="Calibri"/>
          <w:b/>
          <w:sz w:val="22"/>
          <w:szCs w:val="22"/>
        </w:rPr>
        <w:t>Literatur</w:t>
      </w:r>
      <w:r w:rsidR="00B04596" w:rsidRPr="007D34B5">
        <w:rPr>
          <w:rFonts w:ascii="Calibri" w:hAnsi="Calibri"/>
          <w:b/>
          <w:sz w:val="22"/>
          <w:szCs w:val="22"/>
        </w:rPr>
        <w:t xml:space="preserve"> </w:t>
      </w:r>
      <w:r w:rsidR="00AF370B" w:rsidRPr="007D34B5">
        <w:rPr>
          <w:rFonts w:ascii="Calibri" w:hAnsi="Calibri"/>
          <w:b/>
          <w:sz w:val="22"/>
          <w:szCs w:val="22"/>
        </w:rPr>
        <w:t xml:space="preserve">zum </w:t>
      </w:r>
      <w:r w:rsidR="0085060E" w:rsidRPr="007D34B5">
        <w:rPr>
          <w:rFonts w:ascii="Calibri" w:hAnsi="Calibri"/>
          <w:b/>
          <w:sz w:val="22"/>
          <w:szCs w:val="22"/>
        </w:rPr>
        <w:t xml:space="preserve">Modul </w:t>
      </w:r>
      <w:r w:rsidR="0085060E" w:rsidRPr="007D34B5">
        <w:rPr>
          <w:rFonts w:ascii="Calibri" w:hAnsi="Calibri"/>
          <w:b/>
          <w:sz w:val="22"/>
          <w:szCs w:val="22"/>
        </w:rPr>
        <w:br/>
        <w:t>Entwicklung von Zahlvorstellungen im inklusiven Mathematikunterricht</w:t>
      </w:r>
    </w:p>
    <w:p w14:paraId="066CA604" w14:textId="77777777" w:rsidR="007D34B5" w:rsidRPr="007D34B5" w:rsidRDefault="007D34B5" w:rsidP="007D34B5">
      <w:pPr>
        <w:pStyle w:val="Textkrper"/>
        <w:spacing w:after="200"/>
        <w:ind w:left="0" w:right="-1" w:firstLine="0"/>
        <w:jc w:val="center"/>
        <w:rPr>
          <w:rFonts w:ascii="Calibri" w:hAnsi="Calibri"/>
          <w:b/>
          <w:sz w:val="22"/>
          <w:szCs w:val="22"/>
        </w:rPr>
      </w:pPr>
    </w:p>
    <w:p w14:paraId="28A52664" w14:textId="772A3D57" w:rsidR="00480010" w:rsidRPr="003446C3" w:rsidRDefault="0085060E" w:rsidP="007D34B5">
      <w:pPr>
        <w:widowControl w:val="0"/>
        <w:autoSpaceDE w:val="0"/>
        <w:autoSpaceDN w:val="0"/>
        <w:adjustRightInd w:val="0"/>
        <w:spacing w:after="120" w:line="240" w:lineRule="auto"/>
        <w:ind w:right="-1"/>
        <w:jc w:val="both"/>
        <w:rPr>
          <w:rFonts w:ascii="Calibri" w:hAnsi="Calibri" w:cs="Arial"/>
          <w:b/>
          <w:sz w:val="22"/>
          <w:szCs w:val="22"/>
          <w:lang w:val="en-US"/>
        </w:rPr>
      </w:pPr>
      <w:proofErr w:type="spellStart"/>
      <w:r w:rsidRPr="003446C3">
        <w:rPr>
          <w:rFonts w:ascii="Calibri" w:hAnsi="Calibri" w:cs="Arial"/>
          <w:b/>
          <w:sz w:val="22"/>
          <w:szCs w:val="22"/>
          <w:lang w:val="en-US"/>
        </w:rPr>
        <w:t>Verwendete</w:t>
      </w:r>
      <w:proofErr w:type="spellEnd"/>
      <w:r w:rsidRPr="003446C3">
        <w:rPr>
          <w:rFonts w:ascii="Calibri" w:hAnsi="Calibri" w:cs="Arial"/>
          <w:b/>
          <w:sz w:val="22"/>
          <w:szCs w:val="22"/>
          <w:lang w:val="en-US"/>
        </w:rPr>
        <w:t xml:space="preserve"> </w:t>
      </w:r>
      <w:proofErr w:type="spellStart"/>
      <w:r w:rsidRPr="003446C3">
        <w:rPr>
          <w:rFonts w:ascii="Calibri" w:hAnsi="Calibri" w:cs="Arial"/>
          <w:b/>
          <w:sz w:val="22"/>
          <w:szCs w:val="22"/>
          <w:lang w:val="en-US"/>
        </w:rPr>
        <w:t>Literatur</w:t>
      </w:r>
      <w:proofErr w:type="spellEnd"/>
      <w:r w:rsidRPr="003446C3">
        <w:rPr>
          <w:rFonts w:ascii="Calibri" w:hAnsi="Calibri" w:cs="Arial"/>
          <w:b/>
          <w:sz w:val="22"/>
          <w:szCs w:val="22"/>
          <w:lang w:val="en-US"/>
        </w:rPr>
        <w:t>:</w:t>
      </w:r>
    </w:p>
    <w:p w14:paraId="344792FB" w14:textId="77777777" w:rsidR="00621611" w:rsidRPr="007D34B5" w:rsidRDefault="00621611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  <w:lang w:val="en-US"/>
        </w:rPr>
      </w:pPr>
      <w:proofErr w:type="spellStart"/>
      <w:r w:rsidRPr="007D34B5">
        <w:rPr>
          <w:rFonts w:ascii="Calibri" w:hAnsi="Calibri" w:cs="Arial"/>
          <w:color w:val="000000" w:themeColor="text1"/>
          <w:sz w:val="22"/>
          <w:szCs w:val="22"/>
          <w:lang w:val="en-US"/>
        </w:rPr>
        <w:t>Fuson</w:t>
      </w:r>
      <w:proofErr w:type="spellEnd"/>
      <w:r w:rsidRPr="007D34B5">
        <w:rPr>
          <w:rFonts w:ascii="Calibri" w:hAnsi="Calibri" w:cs="Arial"/>
          <w:color w:val="000000" w:themeColor="text1"/>
          <w:sz w:val="22"/>
          <w:szCs w:val="22"/>
          <w:lang w:val="en-US"/>
        </w:rPr>
        <w:t xml:space="preserve">, K. (1988). Children’s counting and concepts of numbers. New York: Springer. </w:t>
      </w:r>
    </w:p>
    <w:p w14:paraId="3D596F1B" w14:textId="0ED0EBF6" w:rsidR="00944668" w:rsidRPr="00DB2141" w:rsidRDefault="00944668" w:rsidP="00651AB9">
      <w:pPr>
        <w:widowControl w:val="0"/>
        <w:tabs>
          <w:tab w:val="clear" w:pos="708"/>
          <w:tab w:val="left" w:pos="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val="en-US" w:eastAsia="de-DE"/>
        </w:rPr>
      </w:pP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val="en-US" w:eastAsia="de-DE"/>
        </w:rPr>
        <w:t xml:space="preserve">Gaidoschik, M. (2015). 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Vermeidbare und unvermeidbare Hürden beim Rechnenlernen. In A. S. Steinweg, </w:t>
      </w:r>
      <w:r w:rsidR="00AE78B5" w:rsidRPr="007D34B5">
        <w:rPr>
          <w:rFonts w:ascii="Calibri" w:eastAsiaTheme="minorEastAsia" w:hAnsi="Calibri" w:cs="Helvetica"/>
          <w:i/>
          <w:color w:val="000000" w:themeColor="text1"/>
          <w:sz w:val="22"/>
          <w:szCs w:val="22"/>
          <w:lang w:eastAsia="de-DE"/>
        </w:rPr>
        <w:t>Entwicklung mathematischer Fähigkeiten von Kindern im Grundschulalter</w:t>
      </w:r>
      <w:r w:rsidR="00AE78B5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(S.</w:t>
      </w:r>
      <w:r w:rsidR="00A36AEF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="00AC59AC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25–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38). </w:t>
      </w:r>
      <w:r w:rsidRPr="00DB2141">
        <w:rPr>
          <w:rFonts w:ascii="Calibri" w:eastAsiaTheme="minorEastAsia" w:hAnsi="Calibri" w:cs="Helvetica"/>
          <w:color w:val="000000" w:themeColor="text1"/>
          <w:sz w:val="22"/>
          <w:szCs w:val="22"/>
          <w:lang w:val="en-US" w:eastAsia="de-DE"/>
        </w:rPr>
        <w:t>Bamberg: University of Bamberg Press.</w:t>
      </w:r>
    </w:p>
    <w:p w14:paraId="5337EDEA" w14:textId="0AFFDB58" w:rsidR="003446C3" w:rsidRPr="00DB2141" w:rsidRDefault="003446C3" w:rsidP="003446C3">
      <w:pPr>
        <w:pStyle w:val="4Flietext"/>
        <w:framePr w:hSpace="0" w:wrap="auto" w:vAnchor="margin" w:hAnchor="text" w:xAlign="left" w:yAlign="inline"/>
        <w:spacing w:after="120"/>
        <w:ind w:left="567" w:hanging="567"/>
        <w:rPr>
          <w:rFonts w:ascii="Calibri" w:eastAsiaTheme="minorEastAsia" w:hAnsi="Calibri" w:cs="Helvetica"/>
          <w:color w:val="000000" w:themeColor="text1"/>
          <w:sz w:val="22"/>
          <w:szCs w:val="22"/>
        </w:rPr>
      </w:pPr>
      <w:proofErr w:type="spellStart"/>
      <w:r w:rsidRPr="003446C3">
        <w:rPr>
          <w:rFonts w:ascii="Calibri" w:eastAsiaTheme="minorEastAsia" w:hAnsi="Calibri" w:cs="Helvetica"/>
          <w:color w:val="000000" w:themeColor="text1"/>
          <w:sz w:val="22"/>
          <w:szCs w:val="22"/>
          <w:lang w:val="en-US"/>
        </w:rPr>
        <w:t>Gelman</w:t>
      </w:r>
      <w:proofErr w:type="spellEnd"/>
      <w:r w:rsidRPr="003446C3">
        <w:rPr>
          <w:rFonts w:ascii="Calibri" w:eastAsiaTheme="minorEastAsia" w:hAnsi="Calibri" w:cs="Helvetica"/>
          <w:color w:val="000000" w:themeColor="text1"/>
          <w:sz w:val="22"/>
          <w:szCs w:val="22"/>
          <w:lang w:val="en-US"/>
        </w:rPr>
        <w:t xml:space="preserve">, R. &amp; </w:t>
      </w:r>
      <w:proofErr w:type="spellStart"/>
      <w:r w:rsidRPr="003446C3">
        <w:rPr>
          <w:rFonts w:ascii="Calibri" w:eastAsiaTheme="minorEastAsia" w:hAnsi="Calibri" w:cs="Helvetica"/>
          <w:color w:val="000000" w:themeColor="text1"/>
          <w:sz w:val="22"/>
          <w:szCs w:val="22"/>
          <w:lang w:val="en-US"/>
        </w:rPr>
        <w:t>Gallistel</w:t>
      </w:r>
      <w:proofErr w:type="spellEnd"/>
      <w:r w:rsidRPr="003446C3">
        <w:rPr>
          <w:rFonts w:ascii="Calibri" w:eastAsiaTheme="minorEastAsia" w:hAnsi="Calibri" w:cs="Helvetica"/>
          <w:color w:val="000000" w:themeColor="text1"/>
          <w:sz w:val="22"/>
          <w:szCs w:val="22"/>
          <w:lang w:val="en-US"/>
        </w:rPr>
        <w:t xml:space="preserve">, C. (1978). </w:t>
      </w:r>
      <w:r w:rsidRPr="003446C3">
        <w:rPr>
          <w:rFonts w:ascii="Calibri" w:eastAsiaTheme="minorEastAsia" w:hAnsi="Calibri" w:cs="Helvetica"/>
          <w:i/>
          <w:color w:val="000000" w:themeColor="text1"/>
          <w:sz w:val="22"/>
          <w:szCs w:val="22"/>
          <w:lang w:val="en-US"/>
        </w:rPr>
        <w:t>The child’s understanding of number.</w:t>
      </w:r>
      <w:r w:rsidRPr="003446C3">
        <w:rPr>
          <w:rFonts w:ascii="Calibri" w:eastAsiaTheme="minorEastAsia" w:hAnsi="Calibri" w:cs="Helvetica"/>
          <w:color w:val="000000" w:themeColor="text1"/>
          <w:sz w:val="22"/>
          <w:szCs w:val="22"/>
          <w:lang w:val="en-US"/>
        </w:rPr>
        <w:t xml:space="preserve"> </w:t>
      </w:r>
      <w:r w:rsidRPr="00DB2141">
        <w:rPr>
          <w:rFonts w:ascii="Calibri" w:eastAsiaTheme="minorEastAsia" w:hAnsi="Calibri" w:cs="Helvetica"/>
          <w:color w:val="000000" w:themeColor="text1"/>
          <w:sz w:val="22"/>
          <w:szCs w:val="22"/>
        </w:rPr>
        <w:t xml:space="preserve">Cambridge, MA: Harvard University Press. </w:t>
      </w:r>
    </w:p>
    <w:p w14:paraId="5F852FDB" w14:textId="7E6BA000" w:rsidR="001924C0" w:rsidRPr="007D34B5" w:rsidRDefault="00A36AEF" w:rsidP="001924C0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Götze, D., Hang, E. (2017).</w:t>
      </w:r>
      <w:r w:rsidR="001924C0" w:rsidRPr="007D34B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r w:rsidR="001924C0" w:rsidRPr="007D34B5">
        <w:rPr>
          <w:rFonts w:ascii="Calibri" w:hAnsi="Calibri" w:cs="Arial"/>
          <w:i/>
          <w:color w:val="000000" w:themeColor="text1"/>
          <w:sz w:val="22"/>
          <w:szCs w:val="22"/>
        </w:rPr>
        <w:t xml:space="preserve">Das Zahlenbuch </w:t>
      </w:r>
      <w:r w:rsidRPr="007D34B5">
        <w:rPr>
          <w:rFonts w:ascii="Calibri" w:hAnsi="Calibri" w:cs="Arial"/>
          <w:i/>
          <w:color w:val="000000" w:themeColor="text1"/>
          <w:sz w:val="22"/>
          <w:szCs w:val="22"/>
        </w:rPr>
        <w:t>–</w:t>
      </w:r>
      <w:r w:rsidR="001924C0" w:rsidRPr="007D34B5">
        <w:rPr>
          <w:rFonts w:ascii="Calibri" w:hAnsi="Calibri" w:cs="Arial"/>
          <w:i/>
          <w:color w:val="000000" w:themeColor="text1"/>
          <w:sz w:val="22"/>
          <w:szCs w:val="22"/>
        </w:rPr>
        <w:t xml:space="preserve"> Förderkommentar Sprache zum 1. Schuljahr</w:t>
      </w:r>
      <w:r w:rsidR="001924C0" w:rsidRPr="007D34B5">
        <w:rPr>
          <w:rFonts w:ascii="Calibri" w:hAnsi="Calibri" w:cs="Arial"/>
          <w:color w:val="000000" w:themeColor="text1"/>
          <w:sz w:val="22"/>
          <w:szCs w:val="22"/>
        </w:rPr>
        <w:t>. Stuttgart: Klett.</w:t>
      </w:r>
    </w:p>
    <w:p w14:paraId="5394F690" w14:textId="7AD4ABBB" w:rsidR="00EA5786" w:rsidRPr="007D34B5" w:rsidRDefault="00EA5786" w:rsidP="00651AB9">
      <w:pPr>
        <w:widowControl w:val="0"/>
        <w:tabs>
          <w:tab w:val="clear" w:pos="708"/>
          <w:tab w:val="left" w:pos="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Häsel-Weide, U., Nührenbörger, M., Mos</w:t>
      </w:r>
      <w:r w:rsidR="00DB2141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er Opitz, E. &amp; Wittich, C. (2014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). </w:t>
      </w:r>
      <w:r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>Ablösung vom zählenden Rechnen. Fördereinheiten für heterogene Lerngruppen.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="00DB2141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(2. Auflage). 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Seelze: Kallmeyer.</w:t>
      </w:r>
    </w:p>
    <w:p w14:paraId="49373483" w14:textId="4A3E64FA" w:rsidR="00A36AEF" w:rsidRPr="007D34B5" w:rsidRDefault="00A36AEF" w:rsidP="00A36AEF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Krauthausen, G., Scherer, P. (2007). </w:t>
      </w:r>
      <w:r w:rsidRPr="007D34B5">
        <w:rPr>
          <w:rFonts w:ascii="Calibri" w:hAnsi="Calibri" w:cs="Arial"/>
          <w:i/>
          <w:color w:val="000000" w:themeColor="text1"/>
          <w:sz w:val="22"/>
          <w:szCs w:val="22"/>
        </w:rPr>
        <w:t>Einführung in die Mathematikdidaktik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. Heidelberg: Spektrum</w:t>
      </w:r>
      <w:r w:rsidR="007D34B5">
        <w:rPr>
          <w:rFonts w:ascii="Calibri" w:hAnsi="Calibri" w:cs="Arial"/>
          <w:color w:val="000000" w:themeColor="text1"/>
          <w:sz w:val="22"/>
          <w:szCs w:val="22"/>
        </w:rPr>
        <w:t>.</w:t>
      </w:r>
    </w:p>
    <w:p w14:paraId="27DB3303" w14:textId="1FB0D5B4" w:rsidR="00996FD4" w:rsidRPr="007D34B5" w:rsidRDefault="00996FD4" w:rsidP="00651AB9">
      <w:pPr>
        <w:widowControl w:val="0"/>
        <w:tabs>
          <w:tab w:val="clear" w:pos="708"/>
          <w:tab w:val="left" w:pos="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Kuh</w:t>
      </w:r>
      <w:r w:rsidR="00377F58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nke, K. (2013).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 xml:space="preserve">Vorgehensweisen von Grundschulkindern beim Darstellungswechsel: </w:t>
      </w:r>
      <w:r w:rsidRPr="007D34B5">
        <w:rPr>
          <w:rFonts w:ascii="MS Mincho" w:eastAsia="MS Mincho" w:hAnsi="MS Mincho" w:cs="MS Mincho"/>
          <w:i/>
          <w:iCs/>
          <w:color w:val="000000" w:themeColor="text1"/>
          <w:sz w:val="22"/>
          <w:szCs w:val="22"/>
          <w:lang w:eastAsia="de-DE"/>
        </w:rPr>
        <w:t> </w:t>
      </w:r>
      <w:r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>Eine Untersuchung am Beispiel der Multiplikation im 2. Schuljahr.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Wiesbaden: Springer. </w:t>
      </w:r>
    </w:p>
    <w:p w14:paraId="21D58258" w14:textId="427F5BD4" w:rsidR="0004313D" w:rsidRPr="007D34B5" w:rsidRDefault="0004313D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Leuders, J. (2016). Inklusives Mathematiklernen bei Sehbeeinträchtigung und Blindheit – Herausforderungen und Konzepte. </w:t>
      </w:r>
      <w:r w:rsidR="002F624E" w:rsidRPr="007D34B5">
        <w:rPr>
          <w:rFonts w:ascii="Calibri" w:hAnsi="Calibri" w:cs="Arial"/>
          <w:color w:val="000000" w:themeColor="text1"/>
          <w:sz w:val="22"/>
          <w:szCs w:val="22"/>
        </w:rPr>
        <w:t>In A. S. Steinweg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, </w:t>
      </w:r>
      <w:r w:rsidRPr="007D34B5">
        <w:rPr>
          <w:rFonts w:ascii="Calibri" w:hAnsi="Calibri" w:cs="Arial"/>
          <w:i/>
          <w:color w:val="000000" w:themeColor="text1"/>
          <w:sz w:val="22"/>
          <w:szCs w:val="22"/>
        </w:rPr>
        <w:t>Inklusiver Mathematikunterricht – Mathematiklernen in ausgewählten Förderschwerpunkten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r w:rsidR="004E7597" w:rsidRPr="007D34B5">
        <w:rPr>
          <w:rFonts w:ascii="Calibri" w:hAnsi="Calibri" w:cs="Arial"/>
          <w:color w:val="000000" w:themeColor="text1"/>
          <w:sz w:val="22"/>
          <w:szCs w:val="22"/>
        </w:rPr>
        <w:t>(S. 41</w:t>
      </w:r>
      <w:r w:rsidR="00AC59AC">
        <w:rPr>
          <w:rFonts w:ascii="Calibri" w:hAnsi="Calibri" w:cs="Arial"/>
          <w:color w:val="000000" w:themeColor="text1"/>
          <w:sz w:val="22"/>
          <w:szCs w:val="22"/>
        </w:rPr>
        <w:t>–</w:t>
      </w:r>
      <w:r w:rsidR="004E7597" w:rsidRPr="007D34B5">
        <w:rPr>
          <w:rFonts w:ascii="Calibri" w:hAnsi="Calibri" w:cs="Arial"/>
          <w:color w:val="000000" w:themeColor="text1"/>
          <w:sz w:val="22"/>
          <w:szCs w:val="22"/>
        </w:rPr>
        <w:t>56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). Bamberg: University of Bamberg Press.</w:t>
      </w:r>
    </w:p>
    <w:p w14:paraId="752A6419" w14:textId="3CF5C5DC" w:rsidR="00884AC8" w:rsidRPr="007D34B5" w:rsidRDefault="00884AC8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Lorenz, J.</w:t>
      </w:r>
      <w:r w:rsidR="00A36AEF" w:rsidRPr="007D34B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H. (2007). Anschauungsmittel als Kommunikationsmittel. </w:t>
      </w:r>
      <w:r w:rsidRPr="007D34B5">
        <w:rPr>
          <w:rFonts w:ascii="Calibri" w:hAnsi="Calibri" w:cs="Arial"/>
          <w:i/>
          <w:color w:val="000000" w:themeColor="text1"/>
          <w:sz w:val="22"/>
          <w:szCs w:val="22"/>
        </w:rPr>
        <w:t>Die Grundschulzeitschrift</w:t>
      </w:r>
      <w:r w:rsidR="00A36AEF" w:rsidRPr="007D34B5">
        <w:rPr>
          <w:rFonts w:ascii="Calibri" w:hAnsi="Calibri" w:cs="Arial"/>
          <w:color w:val="000000" w:themeColor="text1"/>
          <w:sz w:val="22"/>
          <w:szCs w:val="22"/>
        </w:rPr>
        <w:t>, H.</w:t>
      </w:r>
      <w:r w:rsidR="00AC59AC">
        <w:rPr>
          <w:rFonts w:ascii="Calibri" w:hAnsi="Calibri" w:cs="Arial"/>
          <w:color w:val="000000" w:themeColor="text1"/>
          <w:sz w:val="22"/>
          <w:szCs w:val="22"/>
        </w:rPr>
        <w:t xml:space="preserve"> 201, S. 14–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16.</w:t>
      </w:r>
    </w:p>
    <w:p w14:paraId="67E25027" w14:textId="38638E26" w:rsidR="00D90383" w:rsidRPr="007D34B5" w:rsidRDefault="00D90383" w:rsidP="00651AB9">
      <w:pPr>
        <w:widowControl w:val="0"/>
        <w:tabs>
          <w:tab w:val="clear" w:pos="708"/>
          <w:tab w:val="left" w:pos="84"/>
          <w:tab w:val="left" w:pos="511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Mathe inklusiv (o.J.). </w:t>
      </w:r>
      <w:r w:rsidR="0000405F" w:rsidRPr="007D34B5">
        <w:rPr>
          <w:rFonts w:ascii="Calibri" w:hAnsi="Calibri" w:cs="Arial"/>
          <w:color w:val="000000" w:themeColor="text1"/>
          <w:sz w:val="22"/>
          <w:szCs w:val="22"/>
        </w:rPr>
        <w:t>http://pikas-mi.dzlm.de</w:t>
      </w:r>
    </w:p>
    <w:p w14:paraId="38284607" w14:textId="3FFEBDC6" w:rsidR="00325CD9" w:rsidRPr="007D34B5" w:rsidRDefault="00325CD9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Padberg, F. &amp; </w:t>
      </w:r>
      <w:r w:rsidR="00E46934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Benz, Ch. (2011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): </w:t>
      </w:r>
      <w:r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>Didaktik der Arithmetik.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Heidelberg: Spektrum.</w:t>
      </w:r>
    </w:p>
    <w:p w14:paraId="08BFB800" w14:textId="45B10940" w:rsidR="00AC59AC" w:rsidRPr="00AC59AC" w:rsidRDefault="00AC59AC" w:rsidP="00AC59AC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Style w:val="BesuchterLink"/>
        </w:rPr>
      </w:pPr>
      <w:r>
        <w:rPr>
          <w:rFonts w:ascii="Calibri" w:hAnsi="Calibri" w:cs="Arial"/>
          <w:color w:val="000000" w:themeColor="text1"/>
          <w:sz w:val="22"/>
          <w:szCs w:val="22"/>
        </w:rPr>
        <w:t>PIK</w:t>
      </w:r>
      <w:r w:rsidR="00094B80" w:rsidRPr="007D34B5">
        <w:rPr>
          <w:rFonts w:ascii="Calibri" w:hAnsi="Calibri" w:cs="Arial"/>
          <w:color w:val="000000" w:themeColor="text1"/>
          <w:sz w:val="22"/>
          <w:szCs w:val="22"/>
        </w:rPr>
        <w:t>AS (2011)</w:t>
      </w:r>
      <w:r w:rsidR="006E671C" w:rsidRPr="007D34B5">
        <w:rPr>
          <w:rFonts w:ascii="Calibri" w:hAnsi="Calibri" w:cs="Arial"/>
          <w:color w:val="000000" w:themeColor="text1"/>
          <w:sz w:val="22"/>
          <w:szCs w:val="22"/>
        </w:rPr>
        <w:t>. Heterogenität im Mathematikunterricht – Arithmetikunterricht in der Schuleingangsphase – Organisation und Unterrichtsbeispiele. Modul 6.3 – Fortbildungsmaterial.</w:t>
      </w:r>
      <w:r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  <w:hyperlink r:id="rId8" w:history="1">
        <w:r w:rsidR="006E671C" w:rsidRPr="00AC59AC">
          <w:rPr>
            <w:rStyle w:val="BesuchterLink"/>
          </w:rPr>
          <w:t>http://pikas.dzlm.de/node/685</w:t>
        </w:r>
      </w:hyperlink>
    </w:p>
    <w:p w14:paraId="7F75349F" w14:textId="75FEC7A8" w:rsidR="009125BD" w:rsidRPr="007D34B5" w:rsidRDefault="009125BD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proofErr w:type="spellStart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Rechtsteiner</w:t>
      </w:r>
      <w:proofErr w:type="spellEnd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-Merz, </w:t>
      </w:r>
      <w:proofErr w:type="spellStart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Ch</w:t>
      </w:r>
      <w:proofErr w:type="spellEnd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. (2013). </w:t>
      </w:r>
      <w:r w:rsidRPr="00AC59AC">
        <w:rPr>
          <w:rFonts w:ascii="Calibri" w:eastAsiaTheme="minorEastAsia" w:hAnsi="Calibri" w:cs="Helvetica"/>
          <w:i/>
          <w:color w:val="000000" w:themeColor="text1"/>
          <w:sz w:val="22"/>
          <w:szCs w:val="22"/>
          <w:lang w:eastAsia="de-DE"/>
        </w:rPr>
        <w:t>F</w:t>
      </w:r>
      <w:r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>lexibles Rechnen und Zahlenblickschulung.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Pr="007D34B5">
        <w:rPr>
          <w:rFonts w:ascii="Calibri" w:eastAsiaTheme="minorEastAsia" w:hAnsi="Calibri" w:cs="Helvetica"/>
          <w:i/>
          <w:color w:val="000000" w:themeColor="text1"/>
          <w:sz w:val="22"/>
          <w:szCs w:val="22"/>
          <w:lang w:eastAsia="de-DE"/>
        </w:rPr>
        <w:t>Entwicklung und Förderung von Rechenkompetenzen bei Erstklässlern, die Schwierigkeiten beim Rechnenlernen zeigen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. Münster: Waxmann</w:t>
      </w:r>
      <w:r w:rsid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.</w:t>
      </w:r>
    </w:p>
    <w:p w14:paraId="1D6D17A2" w14:textId="2D7D4616" w:rsidR="003446C3" w:rsidRPr="007D34B5" w:rsidRDefault="003446C3" w:rsidP="003446C3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Schipper, W. (2003). Lernen mit Material im arithmetischen Anfangsunterricht. In M. Baum &amp; H. Wielpütz, </w:t>
      </w:r>
      <w:r w:rsidRPr="007D34B5">
        <w:rPr>
          <w:rFonts w:ascii="Calibri" w:hAnsi="Calibri" w:cs="Arial"/>
          <w:i/>
          <w:color w:val="000000" w:themeColor="text1"/>
          <w:sz w:val="22"/>
          <w:szCs w:val="22"/>
        </w:rPr>
        <w:t>Mathematik in der Grundschule. Seelze</w:t>
      </w:r>
      <w:r w:rsidR="00AC59AC">
        <w:rPr>
          <w:rFonts w:ascii="Calibri" w:hAnsi="Calibri" w:cs="Arial"/>
          <w:color w:val="000000" w:themeColor="text1"/>
          <w:sz w:val="22"/>
          <w:szCs w:val="22"/>
        </w:rPr>
        <w:t>: Kallmeyer, S. 221–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237.</w:t>
      </w:r>
      <w:r w:rsidRPr="007D34B5">
        <w:rPr>
          <w:rFonts w:ascii="MS Mincho" w:eastAsia="MS Mincho" w:hAnsi="MS Mincho" w:cs="MS Mincho"/>
          <w:color w:val="000000" w:themeColor="text1"/>
          <w:sz w:val="22"/>
          <w:szCs w:val="22"/>
        </w:rPr>
        <w:t> </w:t>
      </w:r>
      <w:bookmarkStart w:id="0" w:name="_GoBack"/>
      <w:bookmarkEnd w:id="0"/>
    </w:p>
    <w:p w14:paraId="62B5EB71" w14:textId="14E37BA8" w:rsidR="008B39DD" w:rsidRPr="007D34B5" w:rsidRDefault="008B39DD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proofErr w:type="spellStart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Selter</w:t>
      </w:r>
      <w:proofErr w:type="spellEnd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, </w:t>
      </w:r>
      <w:proofErr w:type="spellStart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Ch</w:t>
      </w:r>
      <w:proofErr w:type="spellEnd"/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., Prediger, S., Nühre</w:t>
      </w:r>
      <w:r w:rsidR="00A36AEF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nbörger, M., Hußmann, S. (2014).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>Mathe sicher können.</w:t>
      </w: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Diagnose- und Förderkonzept zur Sicherung mathematischer Basiskompetenzen. Berlin: Cornelsen.</w:t>
      </w:r>
    </w:p>
    <w:p w14:paraId="5F02DF8E" w14:textId="56B4A8DB" w:rsidR="00017EFF" w:rsidRDefault="00017EFF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Sundermann, B., Selter, C. (2006). </w:t>
      </w:r>
      <w:r w:rsidRPr="007D34B5">
        <w:rPr>
          <w:rFonts w:ascii="Calibri" w:hAnsi="Calibri" w:cs="Arial"/>
          <w:i/>
          <w:color w:val="000000" w:themeColor="text1"/>
          <w:sz w:val="22"/>
          <w:szCs w:val="22"/>
        </w:rPr>
        <w:t>Beurteilen und Fördern im Mathematikunterricht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. Berlin: Cornelsen</w:t>
      </w:r>
      <w:r w:rsidR="007D34B5">
        <w:rPr>
          <w:rFonts w:ascii="Calibri" w:hAnsi="Calibri" w:cs="Arial"/>
          <w:color w:val="000000" w:themeColor="text1"/>
          <w:sz w:val="22"/>
          <w:szCs w:val="22"/>
        </w:rPr>
        <w:t>.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 </w:t>
      </w:r>
    </w:p>
    <w:p w14:paraId="3D5365C8" w14:textId="43DA00D1" w:rsidR="003446C3" w:rsidRPr="007D34B5" w:rsidRDefault="003446C3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3446C3">
        <w:rPr>
          <w:rFonts w:ascii="Calibri" w:hAnsi="Calibri" w:cs="Arial"/>
          <w:color w:val="000000" w:themeColor="text1"/>
          <w:sz w:val="22"/>
          <w:szCs w:val="22"/>
        </w:rPr>
        <w:t xml:space="preserve">Wittmann, E. </w:t>
      </w:r>
      <w:proofErr w:type="spellStart"/>
      <w:r w:rsidRPr="003446C3">
        <w:rPr>
          <w:rFonts w:ascii="Calibri" w:hAnsi="Calibri" w:cs="Arial"/>
          <w:color w:val="000000" w:themeColor="text1"/>
          <w:sz w:val="22"/>
          <w:szCs w:val="22"/>
        </w:rPr>
        <w:t>Ch</w:t>
      </w:r>
      <w:proofErr w:type="spellEnd"/>
      <w:r w:rsidRPr="003446C3">
        <w:rPr>
          <w:rFonts w:ascii="Calibri" w:hAnsi="Calibri" w:cs="Arial"/>
          <w:color w:val="000000" w:themeColor="text1"/>
          <w:sz w:val="22"/>
          <w:szCs w:val="22"/>
        </w:rPr>
        <w:t xml:space="preserve">.: ‚Weniger ist mehr‘. Anschauungsmittel im Mathematikunterricht der Grundschule. In: </w:t>
      </w:r>
      <w:proofErr w:type="spellStart"/>
      <w:r w:rsidRPr="003446C3">
        <w:rPr>
          <w:rFonts w:ascii="Calibri" w:hAnsi="Calibri" w:cs="Arial"/>
          <w:color w:val="000000" w:themeColor="text1"/>
          <w:sz w:val="22"/>
          <w:szCs w:val="22"/>
        </w:rPr>
        <w:t>Beiträge</w:t>
      </w:r>
      <w:proofErr w:type="spellEnd"/>
      <w:r w:rsidRPr="003446C3">
        <w:rPr>
          <w:rFonts w:ascii="Calibri" w:hAnsi="Calibri" w:cs="Arial"/>
          <w:color w:val="000000" w:themeColor="text1"/>
          <w:sz w:val="22"/>
          <w:szCs w:val="22"/>
        </w:rPr>
        <w:t xml:space="preserve"> zum Mathematikunterricht 1993. Hild</w:t>
      </w:r>
      <w:r w:rsidR="00AC59AC">
        <w:rPr>
          <w:rFonts w:ascii="Calibri" w:hAnsi="Calibri" w:cs="Arial"/>
          <w:color w:val="000000" w:themeColor="text1"/>
          <w:sz w:val="22"/>
          <w:szCs w:val="22"/>
        </w:rPr>
        <w:t>esheim: Franzbecker 1993, 394–</w:t>
      </w:r>
      <w:r w:rsidRPr="003446C3">
        <w:rPr>
          <w:rFonts w:ascii="Calibri" w:hAnsi="Calibri" w:cs="Arial"/>
          <w:color w:val="000000" w:themeColor="text1"/>
          <w:sz w:val="22"/>
          <w:szCs w:val="22"/>
        </w:rPr>
        <w:t>397.</w:t>
      </w:r>
    </w:p>
    <w:p w14:paraId="5A7FF9D1" w14:textId="3DCC7CEB" w:rsidR="00480010" w:rsidRPr="007D34B5" w:rsidRDefault="00480010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b/>
          <w:color w:val="000000" w:themeColor="text1"/>
          <w:sz w:val="22"/>
          <w:szCs w:val="22"/>
        </w:rPr>
        <w:lastRenderedPageBreak/>
        <w:t>Schulbücher</w:t>
      </w:r>
      <w:r w:rsidR="00135AC2" w:rsidRPr="007D34B5">
        <w:rPr>
          <w:rFonts w:ascii="Calibri" w:hAnsi="Calibri" w:cs="Arial"/>
          <w:b/>
          <w:color w:val="000000" w:themeColor="text1"/>
          <w:sz w:val="22"/>
          <w:szCs w:val="22"/>
        </w:rPr>
        <w:t xml:space="preserve"> und Materialien</w:t>
      </w:r>
      <w:r w:rsidRPr="007D34B5">
        <w:rPr>
          <w:rFonts w:ascii="Calibri" w:hAnsi="Calibri" w:cs="Arial"/>
          <w:b/>
          <w:color w:val="000000" w:themeColor="text1"/>
          <w:sz w:val="22"/>
          <w:szCs w:val="22"/>
        </w:rPr>
        <w:t>:</w:t>
      </w:r>
    </w:p>
    <w:p w14:paraId="351A16A0" w14:textId="2D359A3A" w:rsidR="00DE5674" w:rsidRPr="007D34B5" w:rsidRDefault="00DE5674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Maier P. (2013). Nussknacker 1, Mein Math</w:t>
      </w:r>
      <w:r w:rsidR="003446C3">
        <w:rPr>
          <w:rFonts w:ascii="Calibri" w:hAnsi="Calibri" w:cs="Arial"/>
          <w:color w:val="000000" w:themeColor="text1"/>
          <w:sz w:val="22"/>
          <w:szCs w:val="22"/>
        </w:rPr>
        <w:t>ematikbuch 1. Schuljahr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. Stuttgart: Klett</w:t>
      </w:r>
      <w:r w:rsidR="007D34B5">
        <w:rPr>
          <w:rFonts w:ascii="Calibri" w:hAnsi="Calibri" w:cs="Arial"/>
          <w:color w:val="000000" w:themeColor="text1"/>
          <w:sz w:val="22"/>
          <w:szCs w:val="22"/>
        </w:rPr>
        <w:t>.</w:t>
      </w:r>
    </w:p>
    <w:p w14:paraId="1FAD1D9A" w14:textId="4F555E22" w:rsidR="00DE5674" w:rsidRPr="007D34B5" w:rsidRDefault="00DE5674" w:rsidP="00F3354A">
      <w:pPr>
        <w:widowControl w:val="0"/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Nührenbörger, M., Schwarzkopf, R. (2017). Zahlenbuch 1. Stuttgart: Klett. </w:t>
      </w:r>
    </w:p>
    <w:p w14:paraId="1623A09D" w14:textId="7AAEB8D2" w:rsidR="00DE6C9B" w:rsidRPr="007D34B5" w:rsidRDefault="00DE6C9B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Nührenbörger, M., Schwarzkopf, R. (2017). Zahlenbuch 2. Stuttgart: Klett. </w:t>
      </w:r>
    </w:p>
    <w:p w14:paraId="3E0565BF" w14:textId="3B824C32" w:rsidR="00651AB9" w:rsidRPr="007D34B5" w:rsidRDefault="00651AB9" w:rsidP="007D34B5">
      <w:pPr>
        <w:pStyle w:val="AALITERATUR"/>
        <w:spacing w:after="120" w:line="240" w:lineRule="auto"/>
        <w:ind w:left="567" w:hanging="567"/>
        <w:rPr>
          <w:rFonts w:ascii="Calibri" w:eastAsia="WenQuanYi Zen Hei" w:hAnsi="Calibri" w:cs="Arial"/>
          <w:color w:val="000000" w:themeColor="text1"/>
          <w:sz w:val="22"/>
          <w:szCs w:val="22"/>
          <w:lang w:val="de-DE"/>
        </w:rPr>
      </w:pPr>
      <w:r w:rsidRPr="007D34B5">
        <w:rPr>
          <w:rFonts w:ascii="Calibri" w:eastAsia="WenQuanYi Zen Hei" w:hAnsi="Calibri" w:cs="Arial"/>
          <w:color w:val="000000" w:themeColor="text1"/>
          <w:sz w:val="22"/>
          <w:szCs w:val="22"/>
          <w:lang w:val="de-DE"/>
        </w:rPr>
        <w:t>Prediger, S., Selter, C., Hußmann, S., Nührenbörger, M. (2014). Materialbox. Mathe sicher können II. Brüche, Prozente, Dezimalzahlen. Berlin: Cornelsen Experimenta.</w:t>
      </w:r>
    </w:p>
    <w:p w14:paraId="6E667BB2" w14:textId="62958442" w:rsidR="00F4798A" w:rsidRPr="007D34B5" w:rsidRDefault="00F4798A" w:rsidP="007D34B5">
      <w:pPr>
        <w:tabs>
          <w:tab w:val="clear" w:pos="708"/>
        </w:tabs>
        <w:suppressAutoHyphens w:val="0"/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Calibri" w:hAnsi="Calibri"/>
          <w:sz w:val="22"/>
          <w:szCs w:val="22"/>
        </w:rPr>
      </w:pPr>
      <w:r w:rsidRPr="007D34B5">
        <w:rPr>
          <w:rFonts w:ascii="Calibri" w:hAnsi="Calibri"/>
          <w:sz w:val="22"/>
          <w:szCs w:val="22"/>
        </w:rPr>
        <w:t xml:space="preserve">Prediger, S., Selter, C., Hußmann, S., Nührenbörger, M. </w:t>
      </w:r>
      <w:r w:rsidR="00A36AEF" w:rsidRPr="007D34B5">
        <w:rPr>
          <w:rFonts w:ascii="Calibri" w:hAnsi="Calibri"/>
          <w:sz w:val="22"/>
          <w:szCs w:val="22"/>
        </w:rPr>
        <w:t>(2014).</w:t>
      </w:r>
      <w:r w:rsidRPr="007D34B5">
        <w:rPr>
          <w:rFonts w:ascii="Calibri" w:hAnsi="Calibri"/>
          <w:sz w:val="22"/>
          <w:szCs w:val="22"/>
        </w:rPr>
        <w:t xml:space="preserve"> Mathe sicher können. Brüche, Prozente, Dezimalzahlen. Förderbausteine und Handreichungen für ein Diagnose- und Förderkonzept zur Sicherung mathematischer Basiskompetenzen. Berlin: Cornelsen.</w:t>
      </w:r>
      <w:r w:rsidRPr="007D34B5">
        <w:rPr>
          <w:rFonts w:ascii="Calibri" w:hAnsi="Calibri"/>
          <w:noProof/>
          <w:sz w:val="22"/>
          <w:szCs w:val="22"/>
        </w:rPr>
        <w:t xml:space="preserve"> </w:t>
      </w:r>
    </w:p>
    <w:p w14:paraId="5B2DD459" w14:textId="77777777" w:rsidR="00651AB9" w:rsidRPr="007D34B5" w:rsidRDefault="00651AB9" w:rsidP="007D34B5">
      <w:pPr>
        <w:pStyle w:val="AALITERATUR"/>
        <w:spacing w:after="120" w:line="240" w:lineRule="auto"/>
        <w:ind w:left="567" w:hanging="567"/>
        <w:rPr>
          <w:rFonts w:ascii="Calibri" w:eastAsia="WenQuanYi Zen Hei" w:hAnsi="Calibri" w:cs="Calibri"/>
          <w:sz w:val="22"/>
          <w:szCs w:val="22"/>
          <w:lang w:val="de-DE"/>
        </w:rPr>
      </w:pPr>
      <w:r w:rsidRPr="007D34B5">
        <w:rPr>
          <w:rFonts w:ascii="Calibri" w:eastAsia="WenQuanYi Zen Hei" w:hAnsi="Calibri" w:cs="Calibri"/>
          <w:sz w:val="22"/>
          <w:szCs w:val="22"/>
          <w:lang w:val="de-DE"/>
        </w:rPr>
        <w:t>Selter, C., Prediger, S., Nührenbörger, M., Hußmann, S. (2014). Materialbox. Mathe sicher können I. Natürliche Zahlen. Berlin: Cornelsen Experimenta.</w:t>
      </w:r>
    </w:p>
    <w:p w14:paraId="6645FE88" w14:textId="7A999AF0" w:rsidR="00F4798A" w:rsidRPr="007D34B5" w:rsidRDefault="00F4798A" w:rsidP="007D34B5">
      <w:pPr>
        <w:tabs>
          <w:tab w:val="clear" w:pos="708"/>
        </w:tabs>
        <w:suppressAutoHyphens w:val="0"/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Calibri" w:hAnsi="Calibri"/>
          <w:sz w:val="22"/>
          <w:szCs w:val="22"/>
        </w:rPr>
      </w:pPr>
      <w:r w:rsidRPr="007D34B5">
        <w:rPr>
          <w:rFonts w:ascii="Calibri" w:hAnsi="Calibri"/>
          <w:sz w:val="22"/>
          <w:szCs w:val="22"/>
        </w:rPr>
        <w:t>Selter, C., Prediger, S., Nührenbörger, M., Hußmann, S.</w:t>
      </w:r>
      <w:r w:rsidR="00A36AEF" w:rsidRPr="007D34B5">
        <w:rPr>
          <w:rFonts w:ascii="Calibri" w:hAnsi="Calibri"/>
          <w:sz w:val="22"/>
          <w:szCs w:val="22"/>
        </w:rPr>
        <w:t xml:space="preserve"> (2014).</w:t>
      </w:r>
      <w:r w:rsidRPr="007D34B5">
        <w:rPr>
          <w:rFonts w:ascii="Calibri" w:hAnsi="Calibri"/>
          <w:sz w:val="22"/>
          <w:szCs w:val="22"/>
        </w:rPr>
        <w:t xml:space="preserve"> Mathe sicher können. Natürliche Zahlen. Förderbausteine und Handreichungen für ein Diagnose- und Förderkonzept zur Sicherung mathematischer Basiskompetenzen. Berlin: Cornelsen.</w:t>
      </w:r>
      <w:r w:rsidRPr="007D34B5">
        <w:rPr>
          <w:rFonts w:ascii="Calibri" w:hAnsi="Calibri"/>
          <w:noProof/>
          <w:sz w:val="22"/>
          <w:szCs w:val="22"/>
        </w:rPr>
        <w:t xml:space="preserve"> </w:t>
      </w:r>
    </w:p>
    <w:p w14:paraId="61628EE7" w14:textId="6C7BF4B2" w:rsidR="00C03545" w:rsidRPr="007D34B5" w:rsidRDefault="00A36AEF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Wittmann, E. Ch. &amp; Müller, G. N. (2011).</w:t>
      </w:r>
      <w:r w:rsidR="00C03545" w:rsidRPr="007D34B5">
        <w:rPr>
          <w:rFonts w:ascii="Calibri" w:hAnsi="Calibri" w:cs="Arial"/>
          <w:color w:val="000000" w:themeColor="text1"/>
          <w:sz w:val="22"/>
          <w:szCs w:val="22"/>
        </w:rPr>
        <w:t xml:space="preserve"> Das Zahlenbuch. Sieben auf einen Blick. Stuttgart: Klett.</w:t>
      </w:r>
    </w:p>
    <w:p w14:paraId="68E11484" w14:textId="26082217" w:rsidR="00135AC2" w:rsidRPr="007D34B5" w:rsidRDefault="00480010" w:rsidP="003446C3">
      <w:pPr>
        <w:widowControl w:val="0"/>
        <w:tabs>
          <w:tab w:val="left" w:pos="7175"/>
        </w:tabs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Wittmann, E. Ch., Müller, G. N. (2014). Das Zahlenbuch 1. Stuttgart: Klett</w:t>
      </w:r>
      <w:r w:rsidR="007D34B5">
        <w:rPr>
          <w:rFonts w:ascii="Calibri" w:hAnsi="Calibri" w:cs="Arial"/>
          <w:color w:val="000000" w:themeColor="text1"/>
          <w:sz w:val="22"/>
          <w:szCs w:val="22"/>
        </w:rPr>
        <w:t>.</w:t>
      </w:r>
    </w:p>
    <w:p w14:paraId="34A81998" w14:textId="04550656" w:rsidR="00480010" w:rsidRPr="007D34B5" w:rsidRDefault="00480010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 xml:space="preserve">Wittmann, E. Ch., Müller, G. </w:t>
      </w:r>
      <w:r w:rsidR="00F362B6" w:rsidRPr="007D34B5">
        <w:rPr>
          <w:rFonts w:ascii="Calibri" w:hAnsi="Calibri" w:cs="Arial"/>
          <w:color w:val="000000" w:themeColor="text1"/>
          <w:sz w:val="22"/>
          <w:szCs w:val="22"/>
        </w:rPr>
        <w:t>N. (2014). Das Zahlenbuch 2</w:t>
      </w:r>
      <w:r w:rsidRPr="007D34B5">
        <w:rPr>
          <w:rFonts w:ascii="Calibri" w:hAnsi="Calibri" w:cs="Arial"/>
          <w:color w:val="000000" w:themeColor="text1"/>
          <w:sz w:val="22"/>
          <w:szCs w:val="22"/>
        </w:rPr>
        <w:t>. Stuttgart: Klett</w:t>
      </w:r>
      <w:r w:rsidR="007D34B5">
        <w:rPr>
          <w:rFonts w:ascii="Calibri" w:hAnsi="Calibri" w:cs="Arial"/>
          <w:color w:val="000000" w:themeColor="text1"/>
          <w:sz w:val="22"/>
          <w:szCs w:val="22"/>
        </w:rPr>
        <w:t>.</w:t>
      </w:r>
    </w:p>
    <w:p w14:paraId="1352CF50" w14:textId="77777777" w:rsidR="00FD544D" w:rsidRPr="007D34B5" w:rsidRDefault="00FD544D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71798041" w14:textId="2A803090" w:rsidR="00480010" w:rsidRPr="007D34B5" w:rsidRDefault="0085060E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b/>
          <w:sz w:val="22"/>
          <w:szCs w:val="22"/>
        </w:rPr>
      </w:pPr>
      <w:r w:rsidRPr="007D34B5">
        <w:rPr>
          <w:rFonts w:ascii="Calibri" w:hAnsi="Calibri" w:cs="Arial"/>
          <w:b/>
          <w:sz w:val="22"/>
          <w:szCs w:val="22"/>
        </w:rPr>
        <w:t>Literaturempfehlungen:</w:t>
      </w:r>
    </w:p>
    <w:p w14:paraId="2E968317" w14:textId="77777777" w:rsidR="00A313EC" w:rsidRPr="007D34B5" w:rsidRDefault="00A313EC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Krauthausen, G. &amp; Scherer, P. (2007). Einführung in die Mathematikdidaktik. Heidelberg: Spektrum</w:t>
      </w:r>
    </w:p>
    <w:p w14:paraId="34914BC3" w14:textId="6693A66B" w:rsidR="00A313EC" w:rsidRPr="007D34B5" w:rsidRDefault="00A36AEF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</w:pPr>
      <w:r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>Padberg, F. &amp; Benz, Ch. (2009).</w:t>
      </w:r>
      <w:r w:rsidR="00A313EC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</w:t>
      </w:r>
      <w:r w:rsidR="00A313EC" w:rsidRPr="007D34B5">
        <w:rPr>
          <w:rFonts w:ascii="Calibri" w:eastAsiaTheme="minorEastAsia" w:hAnsi="Calibri" w:cs="Helvetica"/>
          <w:i/>
          <w:iCs/>
          <w:color w:val="000000" w:themeColor="text1"/>
          <w:sz w:val="22"/>
          <w:szCs w:val="22"/>
          <w:lang w:eastAsia="de-DE"/>
        </w:rPr>
        <w:t>Didaktik der Arithmetik.</w:t>
      </w:r>
      <w:r w:rsidR="00A313EC" w:rsidRPr="007D34B5">
        <w:rPr>
          <w:rFonts w:ascii="Calibri" w:eastAsiaTheme="minorEastAsia" w:hAnsi="Calibri" w:cs="Helvetica"/>
          <w:color w:val="000000" w:themeColor="text1"/>
          <w:sz w:val="22"/>
          <w:szCs w:val="22"/>
          <w:lang w:eastAsia="de-DE"/>
        </w:rPr>
        <w:t xml:space="preserve"> Heidelberg: Spektrum.</w:t>
      </w:r>
    </w:p>
    <w:p w14:paraId="5F2FDD59" w14:textId="0DB8C472" w:rsidR="00A313EC" w:rsidRPr="007D34B5" w:rsidRDefault="00A313EC" w:rsidP="00651AB9">
      <w:pPr>
        <w:widowControl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7D34B5">
        <w:rPr>
          <w:rFonts w:ascii="Calibri" w:hAnsi="Calibri" w:cs="Arial"/>
          <w:color w:val="000000" w:themeColor="text1"/>
          <w:sz w:val="22"/>
          <w:szCs w:val="22"/>
        </w:rPr>
        <w:t>Scherer, P. &amp; Moser Opitz, E. (2010). Fördern im Mathematikunterricht der Primarstufe. Heidelberg: Spektrum</w:t>
      </w:r>
      <w:r w:rsidR="007D34B5">
        <w:rPr>
          <w:rFonts w:ascii="Calibri" w:hAnsi="Calibri" w:cs="Arial"/>
          <w:color w:val="000000" w:themeColor="text1"/>
          <w:sz w:val="22"/>
          <w:szCs w:val="22"/>
        </w:rPr>
        <w:t>.</w:t>
      </w:r>
    </w:p>
    <w:p w14:paraId="6CABCB0D" w14:textId="77777777" w:rsidR="00810953" w:rsidRPr="007D34B5" w:rsidRDefault="00810953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color w:val="FF0000"/>
          <w:sz w:val="22"/>
          <w:szCs w:val="22"/>
          <w:lang w:eastAsia="de-DE"/>
        </w:rPr>
      </w:pPr>
    </w:p>
    <w:p w14:paraId="47941824" w14:textId="0519A71A" w:rsidR="00C51351" w:rsidRPr="007D34B5" w:rsidRDefault="00C51351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Fonts w:ascii="Calibri" w:eastAsiaTheme="minorEastAsia" w:hAnsi="Calibri" w:cs="Helvetica"/>
          <w:b/>
          <w:color w:val="000000" w:themeColor="text1"/>
          <w:sz w:val="22"/>
          <w:szCs w:val="22"/>
          <w:lang w:eastAsia="de-DE"/>
        </w:rPr>
      </w:pPr>
      <w:r w:rsidRPr="007D34B5">
        <w:rPr>
          <w:rFonts w:ascii="Calibri" w:eastAsiaTheme="minorEastAsia" w:hAnsi="Calibri" w:cs="Helvetica"/>
          <w:b/>
          <w:color w:val="000000" w:themeColor="text1"/>
          <w:sz w:val="22"/>
          <w:szCs w:val="22"/>
          <w:lang w:eastAsia="de-DE"/>
        </w:rPr>
        <w:t>Verwandte DZLM-Projekte:</w:t>
      </w:r>
    </w:p>
    <w:p w14:paraId="54E1796C" w14:textId="68FC02CB" w:rsidR="00AC59AC" w:rsidRPr="00AC59AC" w:rsidRDefault="000819BB" w:rsidP="00AC59AC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Style w:val="Link"/>
          <w:rFonts w:cs="Arial"/>
        </w:rPr>
      </w:pPr>
      <w:hyperlink r:id="rId9" w:history="1">
        <w:r w:rsidR="00C51351" w:rsidRPr="00AC59AC">
          <w:rPr>
            <w:rStyle w:val="Link"/>
            <w:rFonts w:cs="Arial"/>
          </w:rPr>
          <w:t>http://pikas-mi.dzlm.de</w:t>
        </w:r>
      </w:hyperlink>
    </w:p>
    <w:p w14:paraId="318F74D8" w14:textId="6FD37EBB" w:rsidR="00C51351" w:rsidRPr="00AC59AC" w:rsidRDefault="000819BB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Style w:val="Link"/>
          <w:rFonts w:cs="Arial"/>
        </w:rPr>
      </w:pPr>
      <w:hyperlink r:id="rId10" w:history="1">
        <w:r w:rsidR="00C51351" w:rsidRPr="00AC59AC">
          <w:rPr>
            <w:rStyle w:val="Link"/>
            <w:rFonts w:cs="Arial"/>
          </w:rPr>
          <w:t>http://kira.dzlm.de</w:t>
        </w:r>
      </w:hyperlink>
    </w:p>
    <w:p w14:paraId="232C3708" w14:textId="0B19B211" w:rsidR="00C51351" w:rsidRPr="00AC59AC" w:rsidRDefault="000819BB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Style w:val="Link"/>
          <w:rFonts w:cs="Arial"/>
        </w:rPr>
      </w:pPr>
      <w:hyperlink r:id="rId11" w:history="1">
        <w:r w:rsidR="00C51351" w:rsidRPr="00AC59AC">
          <w:rPr>
            <w:rStyle w:val="Link"/>
            <w:rFonts w:cs="Arial"/>
          </w:rPr>
          <w:t>http://pikas.dzlm.de</w:t>
        </w:r>
      </w:hyperlink>
    </w:p>
    <w:p w14:paraId="1FB1AEC4" w14:textId="67FDC52E" w:rsidR="00C51351" w:rsidRPr="00AC59AC" w:rsidRDefault="000819BB" w:rsidP="00651AB9">
      <w:pPr>
        <w:widowControl w:val="0"/>
        <w:tabs>
          <w:tab w:val="clear" w:pos="708"/>
          <w:tab w:val="left" w:pos="20"/>
          <w:tab w:val="left" w:pos="44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120" w:line="240" w:lineRule="auto"/>
        <w:ind w:left="567" w:right="-1" w:hanging="567"/>
        <w:jc w:val="both"/>
        <w:rPr>
          <w:rStyle w:val="Link"/>
          <w:rFonts w:cs="Arial"/>
        </w:rPr>
      </w:pPr>
      <w:hyperlink r:id="rId12" w:history="1">
        <w:r w:rsidR="00C51351" w:rsidRPr="00AC59AC">
          <w:rPr>
            <w:rStyle w:val="Link"/>
            <w:rFonts w:cs="Arial"/>
          </w:rPr>
          <w:t>http://primakom.dzlm.de</w:t>
        </w:r>
      </w:hyperlink>
    </w:p>
    <w:p w14:paraId="776A0BEB" w14:textId="61C39875" w:rsidR="007D037C" w:rsidRPr="00F3354A" w:rsidRDefault="007D037C" w:rsidP="003025BC">
      <w:pPr>
        <w:widowControl w:val="0"/>
        <w:autoSpaceDE w:val="0"/>
        <w:autoSpaceDN w:val="0"/>
        <w:adjustRightInd w:val="0"/>
        <w:spacing w:after="120" w:line="240" w:lineRule="auto"/>
        <w:ind w:right="-1"/>
        <w:jc w:val="both"/>
        <w:rPr>
          <w:rFonts w:ascii="Calibri" w:hAnsi="Calibri" w:cs="Arial"/>
        </w:rPr>
      </w:pPr>
    </w:p>
    <w:sectPr w:rsidR="007D037C" w:rsidRPr="00F3354A" w:rsidSect="00651AB9">
      <w:headerReference w:type="default" r:id="rId13"/>
      <w:footerReference w:type="default" r:id="rId14"/>
      <w:pgSz w:w="11906" w:h="16838"/>
      <w:pgMar w:top="1334" w:right="1134" w:bottom="1134" w:left="1134" w:header="1418" w:footer="85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3178B" w14:textId="77777777" w:rsidR="000819BB" w:rsidRDefault="000819BB" w:rsidP="00064C8D">
      <w:pPr>
        <w:spacing w:line="240" w:lineRule="auto"/>
      </w:pPr>
      <w:r>
        <w:separator/>
      </w:r>
    </w:p>
  </w:endnote>
  <w:endnote w:type="continuationSeparator" w:id="0">
    <w:p w14:paraId="34998A24" w14:textId="77777777" w:rsidR="000819BB" w:rsidRDefault="000819BB" w:rsidP="00064C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enQuanYi Zen Hei">
    <w:altName w:val="Arial Unicode MS"/>
    <w:charset w:val="80"/>
    <w:family w:val="auto"/>
    <w:pitch w:val="variable"/>
    <w:sig w:usb0="00000000" w:usb1="2BDF7DFB" w:usb2="00000036" w:usb3="00000000" w:csb0="003E000D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FreeSans">
    <w:charset w:val="01"/>
    <w:family w:val="auto"/>
    <w:pitch w:val="variable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701C6" w14:textId="77777777" w:rsidR="00F3354A" w:rsidRDefault="00F3354A" w:rsidP="00F3354A">
    <w:pPr>
      <w:pStyle w:val="Fuzeile"/>
      <w:rPr>
        <w:rStyle w:val="Seitenzahl"/>
      </w:rPr>
    </w:pPr>
    <w:r>
      <w:rPr>
        <w:noProof/>
        <w:lang w:eastAsia="de-DE"/>
      </w:rPr>
      <w:drawing>
        <wp:anchor distT="0" distB="0" distL="114300" distR="114300" simplePos="0" relativeHeight="251663360" behindDoc="0" locked="0" layoutInCell="1" allowOverlap="1" wp14:anchorId="78606371" wp14:editId="061C18B2">
          <wp:simplePos x="0" y="0"/>
          <wp:positionH relativeFrom="column">
            <wp:posOffset>5415280</wp:posOffset>
          </wp:positionH>
          <wp:positionV relativeFrom="paragraph">
            <wp:posOffset>159385</wp:posOffset>
          </wp:positionV>
          <wp:extent cx="721360" cy="260350"/>
          <wp:effectExtent l="0" t="0" r="0" b="0"/>
          <wp:wrapTopAndBottom/>
          <wp:docPr id="13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360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3BF80C" w14:textId="77777777" w:rsidR="00F3354A" w:rsidRDefault="00F3354A" w:rsidP="00F3354A">
    <w:pPr>
      <w:pStyle w:val="Fuzeile"/>
      <w:jc w:val="center"/>
      <w:rPr>
        <w:i/>
        <w:sz w:val="18"/>
        <w:szCs w:val="18"/>
      </w:rPr>
    </w:pPr>
    <w:r w:rsidRPr="00FE362E">
      <w:rPr>
        <w:i/>
        <w:sz w:val="18"/>
        <w:szCs w:val="18"/>
      </w:rPr>
      <w:t xml:space="preserve">DZLM • </w:t>
    </w:r>
    <w:r>
      <w:rPr>
        <w:i/>
        <w:sz w:val="18"/>
        <w:szCs w:val="18"/>
      </w:rPr>
      <w:t>PB 3</w:t>
    </w:r>
    <w:r w:rsidRPr="00FE362E">
      <w:rPr>
        <w:i/>
        <w:sz w:val="18"/>
        <w:szCs w:val="18"/>
      </w:rPr>
      <w:t xml:space="preserve"> ›</w:t>
    </w:r>
    <w:r>
      <w:rPr>
        <w:i/>
        <w:sz w:val="18"/>
        <w:szCs w:val="18"/>
      </w:rPr>
      <w:t>Heterogene Lerngruppen</w:t>
    </w:r>
    <w:r w:rsidRPr="00FE362E">
      <w:rPr>
        <w:i/>
        <w:sz w:val="18"/>
        <w:szCs w:val="18"/>
      </w:rPr>
      <w:t>‹</w:t>
    </w:r>
    <w:r>
      <w:rPr>
        <w:i/>
        <w:sz w:val="18"/>
        <w:szCs w:val="18"/>
      </w:rPr>
      <w:t xml:space="preserve"> • </w:t>
    </w:r>
  </w:p>
  <w:p w14:paraId="173BF9F5" w14:textId="6D975B91" w:rsidR="00480010" w:rsidRPr="00957008" w:rsidRDefault="00F3354A" w:rsidP="00F3354A">
    <w:pPr>
      <w:pStyle w:val="Fuzeile"/>
      <w:jc w:val="center"/>
      <w:rPr>
        <w:rFonts w:cs="Arial"/>
        <w:b/>
        <w:i/>
        <w:sz w:val="18"/>
        <w:szCs w:val="18"/>
      </w:rPr>
    </w:pPr>
    <w:r>
      <w:rPr>
        <w:i/>
        <w:sz w:val="18"/>
        <w:szCs w:val="18"/>
      </w:rPr>
      <w:t>Thema ›Zahlvorstellungen‹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E5464" w14:textId="77777777" w:rsidR="000819BB" w:rsidRDefault="000819BB" w:rsidP="00064C8D">
      <w:pPr>
        <w:spacing w:line="240" w:lineRule="auto"/>
      </w:pPr>
      <w:r>
        <w:separator/>
      </w:r>
    </w:p>
  </w:footnote>
  <w:footnote w:type="continuationSeparator" w:id="0">
    <w:p w14:paraId="4F3C4A4D" w14:textId="77777777" w:rsidR="000819BB" w:rsidRDefault="000819BB" w:rsidP="00064C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7F6AE" w14:textId="77777777" w:rsidR="00F3354A" w:rsidRDefault="00F3354A" w:rsidP="00F3354A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2F5C54" wp14:editId="30494351">
              <wp:simplePos x="0" y="0"/>
              <wp:positionH relativeFrom="column">
                <wp:posOffset>5080</wp:posOffset>
              </wp:positionH>
              <wp:positionV relativeFrom="paragraph">
                <wp:posOffset>66675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4FE7EBE9" id="Rectangle 42" o:spid="_x0000_s1026" style="position:absolute;margin-left:.4pt;margin-top:5.25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" fillcolor="#327a86" stroked="f">
              <v:textbox inset=",7.2pt,,7.2pt"/>
            </v:rect>
          </w:pict>
        </mc:Fallback>
      </mc:AlternateContent>
    </w:r>
  </w:p>
  <w:p w14:paraId="51EF1C4B" w14:textId="77777777" w:rsidR="00F3354A" w:rsidRDefault="00F3354A" w:rsidP="00F3354A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4994E66C" wp14:editId="70588C22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1D5418" w14:textId="77777777" w:rsidR="00F3354A" w:rsidRDefault="00F3354A" w:rsidP="00F3354A">
    <w:pPr>
      <w:pStyle w:val="Kopfzeile"/>
    </w:pPr>
    <w:r>
      <w:rPr>
        <w:b/>
        <w:noProof/>
        <w:color w:val="367B8A"/>
        <w:sz w:val="36"/>
        <w:szCs w:val="36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04D876" wp14:editId="24F0CDC2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40C0C1" w14:textId="77777777" w:rsidR="00F3354A" w:rsidRPr="0034141F" w:rsidRDefault="00F3354A" w:rsidP="00F3354A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34141F">
                            <w:rPr>
                              <w:sz w:val="24"/>
                              <w:szCs w:val="24"/>
                            </w:rPr>
                            <w:t xml:space="preserve">Literatur 1 | Zahlvorstellungen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004D876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26" type="#_x0000_t202" style="position:absolute;margin-left:125.55pt;margin-top:4pt;width:368pt;height:2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5840C0C1" w14:textId="77777777" w:rsidR="00F3354A" w:rsidRPr="0034141F" w:rsidRDefault="00F3354A" w:rsidP="00F3354A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34141F">
                      <w:rPr>
                        <w:sz w:val="24"/>
                        <w:szCs w:val="24"/>
                      </w:rPr>
                      <w:t xml:space="preserve">Literatur 1 | Zahlvorstellungen </w:t>
                    </w:r>
                  </w:p>
                </w:txbxContent>
              </v:textbox>
            </v:shape>
          </w:pict>
        </mc:Fallback>
      </mc:AlternateContent>
    </w:r>
  </w:p>
  <w:p w14:paraId="492FF74F" w14:textId="77777777" w:rsidR="00F3354A" w:rsidRDefault="00F3354A" w:rsidP="00F3354A">
    <w:pPr>
      <w:pStyle w:val="Kopfzeile"/>
    </w:pPr>
    <w:r>
      <w:t xml:space="preserve">            </w:t>
    </w:r>
  </w:p>
  <w:p w14:paraId="56BCF2E6" w14:textId="782FB25F" w:rsidR="00480010" w:rsidRDefault="00480010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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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995ECD"/>
    <w:multiLevelType w:val="multilevel"/>
    <w:tmpl w:val="661242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3">
    <w:nsid w:val="0AD25257"/>
    <w:multiLevelType w:val="hybridMultilevel"/>
    <w:tmpl w:val="A446917E"/>
    <w:lvl w:ilvl="0" w:tplc="1D5A887E">
      <w:start w:val="1"/>
      <w:numFmt w:val="bullet"/>
      <w:pStyle w:val="Standardaufae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F0000"/>
      </w:rPr>
    </w:lvl>
    <w:lvl w:ilvl="1" w:tplc="EA2C498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E40C1A"/>
    <w:multiLevelType w:val="hybridMultilevel"/>
    <w:tmpl w:val="F76CB4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5">
    <w:nsid w:val="11384B69"/>
    <w:multiLevelType w:val="multilevel"/>
    <w:tmpl w:val="96F474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6">
    <w:nsid w:val="116325BA"/>
    <w:multiLevelType w:val="hybridMultilevel"/>
    <w:tmpl w:val="1B8AFD00"/>
    <w:lvl w:ilvl="0" w:tplc="DDDCEA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260752"/>
    <w:multiLevelType w:val="multilevel"/>
    <w:tmpl w:val="F5BCD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8">
    <w:nsid w:val="36BE48FF"/>
    <w:multiLevelType w:val="multilevel"/>
    <w:tmpl w:val="6BC258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9">
    <w:nsid w:val="3F597D81"/>
    <w:multiLevelType w:val="hybridMultilevel"/>
    <w:tmpl w:val="7E1695D0"/>
    <w:lvl w:ilvl="0" w:tplc="DDDCEA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40B4C"/>
    <w:multiLevelType w:val="hybridMultilevel"/>
    <w:tmpl w:val="437C3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11">
    <w:nsid w:val="65B51AF8"/>
    <w:multiLevelType w:val="hybridMultilevel"/>
    <w:tmpl w:val="A49A5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12">
    <w:nsid w:val="6B8773A3"/>
    <w:multiLevelType w:val="multilevel"/>
    <w:tmpl w:val="029C6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13">
    <w:nsid w:val="70EB3DEE"/>
    <w:multiLevelType w:val="hybridMultilevel"/>
    <w:tmpl w:val="4446A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14">
    <w:nsid w:val="72020CAC"/>
    <w:multiLevelType w:val="hybridMultilevel"/>
    <w:tmpl w:val="0A302FB8"/>
    <w:lvl w:ilvl="0" w:tplc="F93403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F3739"/>
    <w:multiLevelType w:val="multilevel"/>
    <w:tmpl w:val="7C4E326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6683BB2"/>
    <w:multiLevelType w:val="multilevel"/>
    <w:tmpl w:val="AF20D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17">
    <w:nsid w:val="77C927BC"/>
    <w:multiLevelType w:val="multilevel"/>
    <w:tmpl w:val="16A4E1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cs="Bookshelf Symbol 7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cs="Bookshelf Symbol 7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cs="Bookshelf Symbol 7" w:hint="default"/>
      </w:rPr>
    </w:lvl>
  </w:abstractNum>
  <w:abstractNum w:abstractNumId="18">
    <w:nsid w:val="7B426D01"/>
    <w:multiLevelType w:val="multilevel"/>
    <w:tmpl w:val="1EFA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>
    <w:nsid w:val="7CEC3410"/>
    <w:multiLevelType w:val="multilevel"/>
    <w:tmpl w:val="E90E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7"/>
  </w:num>
  <w:num w:numId="5">
    <w:abstractNumId w:val="17"/>
  </w:num>
  <w:num w:numId="6">
    <w:abstractNumId w:val="16"/>
  </w:num>
  <w:num w:numId="7">
    <w:abstractNumId w:val="19"/>
  </w:num>
  <w:num w:numId="8">
    <w:abstractNumId w:val="18"/>
  </w:num>
  <w:num w:numId="9">
    <w:abstractNumId w:val="12"/>
  </w:num>
  <w:num w:numId="10">
    <w:abstractNumId w:val="5"/>
  </w:num>
  <w:num w:numId="11">
    <w:abstractNumId w:val="13"/>
  </w:num>
  <w:num w:numId="12">
    <w:abstractNumId w:val="10"/>
  </w:num>
  <w:num w:numId="13">
    <w:abstractNumId w:val="4"/>
  </w:num>
  <w:num w:numId="14">
    <w:abstractNumId w:val="11"/>
  </w:num>
  <w:num w:numId="15">
    <w:abstractNumId w:val="14"/>
  </w:num>
  <w:num w:numId="16">
    <w:abstractNumId w:val="0"/>
  </w:num>
  <w:num w:numId="17">
    <w:abstractNumId w:val="1"/>
  </w:num>
  <w:num w:numId="18">
    <w:abstractNumId w:val="6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autoHyphenation/>
  <w:hyphenationZone w:val="22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8D"/>
    <w:rsid w:val="0000405F"/>
    <w:rsid w:val="00014556"/>
    <w:rsid w:val="00017EFF"/>
    <w:rsid w:val="00042138"/>
    <w:rsid w:val="0004313D"/>
    <w:rsid w:val="000460C2"/>
    <w:rsid w:val="000526DE"/>
    <w:rsid w:val="000607B0"/>
    <w:rsid w:val="00064C8D"/>
    <w:rsid w:val="00064D2D"/>
    <w:rsid w:val="00065F93"/>
    <w:rsid w:val="000819BB"/>
    <w:rsid w:val="00094B80"/>
    <w:rsid w:val="000D0676"/>
    <w:rsid w:val="000D7D15"/>
    <w:rsid w:val="000F5C56"/>
    <w:rsid w:val="000F5CE8"/>
    <w:rsid w:val="0010228C"/>
    <w:rsid w:val="001036BD"/>
    <w:rsid w:val="001110B3"/>
    <w:rsid w:val="00120078"/>
    <w:rsid w:val="00135AC2"/>
    <w:rsid w:val="00137C84"/>
    <w:rsid w:val="00143E61"/>
    <w:rsid w:val="00152969"/>
    <w:rsid w:val="0016242F"/>
    <w:rsid w:val="0017055A"/>
    <w:rsid w:val="001924C0"/>
    <w:rsid w:val="001A267F"/>
    <w:rsid w:val="001A76D3"/>
    <w:rsid w:val="001D261B"/>
    <w:rsid w:val="00251FE0"/>
    <w:rsid w:val="00253CF0"/>
    <w:rsid w:val="002728D8"/>
    <w:rsid w:val="002764AE"/>
    <w:rsid w:val="00277D52"/>
    <w:rsid w:val="00293589"/>
    <w:rsid w:val="002A2AAF"/>
    <w:rsid w:val="002A5B59"/>
    <w:rsid w:val="002B3DE0"/>
    <w:rsid w:val="002D7915"/>
    <w:rsid w:val="002E6839"/>
    <w:rsid w:val="002E6ECC"/>
    <w:rsid w:val="002F624E"/>
    <w:rsid w:val="003025BC"/>
    <w:rsid w:val="00325CD9"/>
    <w:rsid w:val="00337500"/>
    <w:rsid w:val="0034141F"/>
    <w:rsid w:val="003446C3"/>
    <w:rsid w:val="00347507"/>
    <w:rsid w:val="00351D36"/>
    <w:rsid w:val="0036501D"/>
    <w:rsid w:val="00373031"/>
    <w:rsid w:val="00377F58"/>
    <w:rsid w:val="00386467"/>
    <w:rsid w:val="003A3A4E"/>
    <w:rsid w:val="003D6F79"/>
    <w:rsid w:val="003F22E7"/>
    <w:rsid w:val="003F79FA"/>
    <w:rsid w:val="004210F9"/>
    <w:rsid w:val="00427ECD"/>
    <w:rsid w:val="004440A7"/>
    <w:rsid w:val="00461C4C"/>
    <w:rsid w:val="00463118"/>
    <w:rsid w:val="00475949"/>
    <w:rsid w:val="00480010"/>
    <w:rsid w:val="00486F66"/>
    <w:rsid w:val="004A0644"/>
    <w:rsid w:val="004A26AB"/>
    <w:rsid w:val="004A6ED1"/>
    <w:rsid w:val="004B1CE6"/>
    <w:rsid w:val="004C0FC5"/>
    <w:rsid w:val="004E4719"/>
    <w:rsid w:val="004E7597"/>
    <w:rsid w:val="004E7C94"/>
    <w:rsid w:val="00500551"/>
    <w:rsid w:val="00513481"/>
    <w:rsid w:val="00517FC4"/>
    <w:rsid w:val="005262FE"/>
    <w:rsid w:val="00556E92"/>
    <w:rsid w:val="005706D2"/>
    <w:rsid w:val="005809C3"/>
    <w:rsid w:val="00581206"/>
    <w:rsid w:val="00582F06"/>
    <w:rsid w:val="00585B49"/>
    <w:rsid w:val="00597509"/>
    <w:rsid w:val="005A2CF9"/>
    <w:rsid w:val="005A69F8"/>
    <w:rsid w:val="005B0F1C"/>
    <w:rsid w:val="005C1E54"/>
    <w:rsid w:val="005C3FF6"/>
    <w:rsid w:val="005F1624"/>
    <w:rsid w:val="00605C79"/>
    <w:rsid w:val="00605DC6"/>
    <w:rsid w:val="00611317"/>
    <w:rsid w:val="00621611"/>
    <w:rsid w:val="0064497C"/>
    <w:rsid w:val="00651AB9"/>
    <w:rsid w:val="006924E3"/>
    <w:rsid w:val="006B49CD"/>
    <w:rsid w:val="006C2714"/>
    <w:rsid w:val="006E14B9"/>
    <w:rsid w:val="006E3479"/>
    <w:rsid w:val="006E5A3D"/>
    <w:rsid w:val="006E671C"/>
    <w:rsid w:val="00712ED6"/>
    <w:rsid w:val="00716B26"/>
    <w:rsid w:val="00745CC9"/>
    <w:rsid w:val="00763AF8"/>
    <w:rsid w:val="00767100"/>
    <w:rsid w:val="00771221"/>
    <w:rsid w:val="0077211D"/>
    <w:rsid w:val="007806D1"/>
    <w:rsid w:val="00790E99"/>
    <w:rsid w:val="007D037C"/>
    <w:rsid w:val="007D34B5"/>
    <w:rsid w:val="007E02D8"/>
    <w:rsid w:val="007F072D"/>
    <w:rsid w:val="007F29DC"/>
    <w:rsid w:val="00804F3C"/>
    <w:rsid w:val="00810953"/>
    <w:rsid w:val="0085060E"/>
    <w:rsid w:val="00866B6D"/>
    <w:rsid w:val="00872957"/>
    <w:rsid w:val="00884AC8"/>
    <w:rsid w:val="008A7781"/>
    <w:rsid w:val="008B39DD"/>
    <w:rsid w:val="008B6EF4"/>
    <w:rsid w:val="008F49AB"/>
    <w:rsid w:val="00903CFC"/>
    <w:rsid w:val="009125BD"/>
    <w:rsid w:val="00922929"/>
    <w:rsid w:val="00924A8D"/>
    <w:rsid w:val="00944668"/>
    <w:rsid w:val="0095550B"/>
    <w:rsid w:val="009556C8"/>
    <w:rsid w:val="00957008"/>
    <w:rsid w:val="00965B61"/>
    <w:rsid w:val="00974262"/>
    <w:rsid w:val="0098002A"/>
    <w:rsid w:val="009828AF"/>
    <w:rsid w:val="00996FD4"/>
    <w:rsid w:val="009A7878"/>
    <w:rsid w:val="009D16FD"/>
    <w:rsid w:val="009F7AB3"/>
    <w:rsid w:val="00A059E4"/>
    <w:rsid w:val="00A1139C"/>
    <w:rsid w:val="00A13333"/>
    <w:rsid w:val="00A26FB5"/>
    <w:rsid w:val="00A313EC"/>
    <w:rsid w:val="00A36AEF"/>
    <w:rsid w:val="00A41AD5"/>
    <w:rsid w:val="00A62B1C"/>
    <w:rsid w:val="00A70EAB"/>
    <w:rsid w:val="00A834F5"/>
    <w:rsid w:val="00A8398F"/>
    <w:rsid w:val="00A937C8"/>
    <w:rsid w:val="00AA18C5"/>
    <w:rsid w:val="00AA6A31"/>
    <w:rsid w:val="00AC59AC"/>
    <w:rsid w:val="00AC666C"/>
    <w:rsid w:val="00AD1E32"/>
    <w:rsid w:val="00AE78B5"/>
    <w:rsid w:val="00AF1E25"/>
    <w:rsid w:val="00AF370B"/>
    <w:rsid w:val="00AF6E1C"/>
    <w:rsid w:val="00B01237"/>
    <w:rsid w:val="00B04596"/>
    <w:rsid w:val="00B124C0"/>
    <w:rsid w:val="00B3670F"/>
    <w:rsid w:val="00B6245C"/>
    <w:rsid w:val="00B6574D"/>
    <w:rsid w:val="00B85F02"/>
    <w:rsid w:val="00BC246E"/>
    <w:rsid w:val="00BC4AC4"/>
    <w:rsid w:val="00BC54A6"/>
    <w:rsid w:val="00BC6DB9"/>
    <w:rsid w:val="00BE4C0D"/>
    <w:rsid w:val="00BF0060"/>
    <w:rsid w:val="00C03545"/>
    <w:rsid w:val="00C17A7E"/>
    <w:rsid w:val="00C23357"/>
    <w:rsid w:val="00C2531E"/>
    <w:rsid w:val="00C30364"/>
    <w:rsid w:val="00C37004"/>
    <w:rsid w:val="00C51351"/>
    <w:rsid w:val="00C54924"/>
    <w:rsid w:val="00C7021C"/>
    <w:rsid w:val="00C74FDC"/>
    <w:rsid w:val="00C82EB3"/>
    <w:rsid w:val="00C918DF"/>
    <w:rsid w:val="00C938BF"/>
    <w:rsid w:val="00CA6187"/>
    <w:rsid w:val="00CB29BA"/>
    <w:rsid w:val="00CC3844"/>
    <w:rsid w:val="00CC5FD2"/>
    <w:rsid w:val="00CE1312"/>
    <w:rsid w:val="00CE7176"/>
    <w:rsid w:val="00CF5A0F"/>
    <w:rsid w:val="00CF65B2"/>
    <w:rsid w:val="00D03237"/>
    <w:rsid w:val="00D156DA"/>
    <w:rsid w:val="00D23251"/>
    <w:rsid w:val="00D32E3F"/>
    <w:rsid w:val="00D3768F"/>
    <w:rsid w:val="00D445C2"/>
    <w:rsid w:val="00D666E3"/>
    <w:rsid w:val="00D90383"/>
    <w:rsid w:val="00DB2141"/>
    <w:rsid w:val="00DE5674"/>
    <w:rsid w:val="00DE6C9B"/>
    <w:rsid w:val="00E16FF4"/>
    <w:rsid w:val="00E20169"/>
    <w:rsid w:val="00E40A44"/>
    <w:rsid w:val="00E46934"/>
    <w:rsid w:val="00E71AD6"/>
    <w:rsid w:val="00E73775"/>
    <w:rsid w:val="00E93131"/>
    <w:rsid w:val="00EA272A"/>
    <w:rsid w:val="00EA5786"/>
    <w:rsid w:val="00EA64D1"/>
    <w:rsid w:val="00EB3D34"/>
    <w:rsid w:val="00ED0978"/>
    <w:rsid w:val="00ED7827"/>
    <w:rsid w:val="00ED7CC9"/>
    <w:rsid w:val="00EE36B7"/>
    <w:rsid w:val="00EF0F86"/>
    <w:rsid w:val="00EF51B4"/>
    <w:rsid w:val="00F057D8"/>
    <w:rsid w:val="00F1384E"/>
    <w:rsid w:val="00F145D3"/>
    <w:rsid w:val="00F227E1"/>
    <w:rsid w:val="00F3354A"/>
    <w:rsid w:val="00F362B6"/>
    <w:rsid w:val="00F4798A"/>
    <w:rsid w:val="00F47F83"/>
    <w:rsid w:val="00F50DD5"/>
    <w:rsid w:val="00F57F9F"/>
    <w:rsid w:val="00F860F8"/>
    <w:rsid w:val="00FB0263"/>
    <w:rsid w:val="00FD1EDD"/>
    <w:rsid w:val="00FD544D"/>
    <w:rsid w:val="00FE362E"/>
    <w:rsid w:val="00FE38E0"/>
    <w:rsid w:val="00FF0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2A0E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064C8D"/>
    <w:pPr>
      <w:tabs>
        <w:tab w:val="left" w:pos="708"/>
      </w:tabs>
      <w:suppressAutoHyphens/>
      <w:spacing w:after="0" w:line="100" w:lineRule="atLeast"/>
    </w:pPr>
    <w:rPr>
      <w:rFonts w:ascii="Arial" w:eastAsia="WenQuanYi Zen Hei" w:hAnsi="Arial" w:cs="Calibri"/>
      <w:sz w:val="24"/>
      <w:szCs w:val="24"/>
      <w:lang w:eastAsia="en-US"/>
    </w:rPr>
  </w:style>
  <w:style w:type="paragraph" w:styleId="berschrift1">
    <w:name w:val="heading 1"/>
    <w:basedOn w:val="Standard"/>
    <w:next w:val="Textkrper"/>
    <w:rsid w:val="00064C8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Textkrper"/>
    <w:rsid w:val="00064C8D"/>
    <w:pPr>
      <w:keepNext/>
      <w:keepLines/>
      <w:tabs>
        <w:tab w:val="num" w:pos="576"/>
        <w:tab w:val="left" w:pos="1152"/>
      </w:tabs>
      <w:spacing w:before="20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Textkrper"/>
    <w:rsid w:val="00064C8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rsid w:val="00064C8D"/>
    <w:rPr>
      <w:color w:val="808080"/>
    </w:rPr>
  </w:style>
  <w:style w:type="character" w:customStyle="1" w:styleId="SprechblasentextZchn">
    <w:name w:val="Sprechblasentext Zchn"/>
    <w:basedOn w:val="Absatz-Standardschriftart"/>
    <w:rsid w:val="00064C8D"/>
    <w:rPr>
      <w:rFonts w:ascii="Tahoma" w:hAnsi="Tahoma"/>
      <w:sz w:val="16"/>
      <w:szCs w:val="16"/>
    </w:rPr>
  </w:style>
  <w:style w:type="character" w:customStyle="1" w:styleId="berschrift2Zchn">
    <w:name w:val="Überschrift 2 Zchn"/>
    <w:basedOn w:val="Absatz-Standardschriftart"/>
    <w:rsid w:val="00064C8D"/>
    <w:rPr>
      <w:rFonts w:ascii="Cambria" w:hAnsi="Cambria"/>
      <w:b/>
      <w:bCs/>
      <w:color w:val="4F81BD"/>
      <w:sz w:val="26"/>
      <w:szCs w:val="26"/>
    </w:rPr>
  </w:style>
  <w:style w:type="character" w:customStyle="1" w:styleId="berschrift1Zchn">
    <w:name w:val="Überschrift 1 Zchn"/>
    <w:basedOn w:val="Absatz-Standardschriftart"/>
    <w:rsid w:val="00064C8D"/>
    <w:rPr>
      <w:rFonts w:ascii="Cambria" w:hAnsi="Cambria"/>
      <w:b/>
      <w:bCs/>
      <w:color w:val="365F91"/>
      <w:sz w:val="28"/>
      <w:szCs w:val="28"/>
    </w:rPr>
  </w:style>
  <w:style w:type="character" w:styleId="Kommentarzeichen">
    <w:name w:val="annotation reference"/>
    <w:basedOn w:val="Absatz-Standardschriftart"/>
    <w:rsid w:val="00064C8D"/>
    <w:rPr>
      <w:sz w:val="16"/>
      <w:szCs w:val="16"/>
    </w:rPr>
  </w:style>
  <w:style w:type="character" w:customStyle="1" w:styleId="KommentartextZchn">
    <w:name w:val="Kommentartext Zchn"/>
    <w:basedOn w:val="Absatz-Standardschriftart"/>
    <w:rsid w:val="00064C8D"/>
    <w:rPr>
      <w:rFonts w:ascii="Arial" w:hAnsi="Arial"/>
      <w:sz w:val="20"/>
      <w:szCs w:val="20"/>
    </w:rPr>
  </w:style>
  <w:style w:type="character" w:customStyle="1" w:styleId="KommentarthemaZchn">
    <w:name w:val="Kommentarthema Zchn"/>
    <w:basedOn w:val="KommentartextZchn"/>
    <w:rsid w:val="00064C8D"/>
    <w:rPr>
      <w:rFonts w:ascii="Arial" w:hAnsi="Arial"/>
      <w:b/>
      <w:bCs/>
      <w:sz w:val="20"/>
      <w:szCs w:val="20"/>
    </w:rPr>
  </w:style>
  <w:style w:type="character" w:customStyle="1" w:styleId="ListLabel1">
    <w:name w:val="ListLabel 1"/>
    <w:rsid w:val="00064C8D"/>
    <w:rPr>
      <w:rFonts w:cs="Courier New"/>
    </w:rPr>
  </w:style>
  <w:style w:type="character" w:customStyle="1" w:styleId="Aufzhlungszeichen1">
    <w:name w:val="Aufzählungszeichen1"/>
    <w:rsid w:val="00064C8D"/>
    <w:rPr>
      <w:rFonts w:ascii="OpenSymbol" w:eastAsia="OpenSymbol" w:hAnsi="OpenSymbol" w:cs="OpenSymbol"/>
    </w:rPr>
  </w:style>
  <w:style w:type="character" w:customStyle="1" w:styleId="TitelZchn">
    <w:name w:val="Titel Zchn"/>
    <w:basedOn w:val="Absatz-Standardschriftart"/>
    <w:rsid w:val="00064C8D"/>
    <w:rPr>
      <w:rFonts w:ascii="Cambria" w:hAnsi="Cambria"/>
      <w:color w:val="17365D"/>
      <w:spacing w:val="5"/>
      <w:sz w:val="52"/>
      <w:szCs w:val="52"/>
      <w:lang w:eastAsia="en-US"/>
    </w:rPr>
  </w:style>
  <w:style w:type="character" w:customStyle="1" w:styleId="Starkbetont">
    <w:name w:val="Stark betont"/>
    <w:basedOn w:val="Absatz-Standardschriftart"/>
    <w:rsid w:val="00064C8D"/>
    <w:rPr>
      <w:b/>
      <w:bCs/>
    </w:rPr>
  </w:style>
  <w:style w:type="character" w:customStyle="1" w:styleId="berschrift3Zchn">
    <w:name w:val="Überschrift 3 Zchn"/>
    <w:basedOn w:val="Absatz-Standardschriftart"/>
    <w:rsid w:val="00064C8D"/>
    <w:rPr>
      <w:rFonts w:ascii="Cambria" w:hAnsi="Cambria"/>
      <w:b/>
      <w:bCs/>
      <w:color w:val="4F81BD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rsid w:val="00064C8D"/>
    <w:rPr>
      <w:rFonts w:ascii="Arial" w:eastAsia="WenQuanYi Zen Hei" w:hAnsi="Arial" w:cs="Calibri"/>
      <w:sz w:val="24"/>
      <w:szCs w:val="24"/>
      <w:lang w:eastAsia="en-US"/>
    </w:rPr>
  </w:style>
  <w:style w:type="character" w:customStyle="1" w:styleId="ListLabel2">
    <w:name w:val="ListLabel 2"/>
    <w:rsid w:val="00064C8D"/>
    <w:rPr>
      <w:rFonts w:cs="Symbol"/>
    </w:rPr>
  </w:style>
  <w:style w:type="character" w:customStyle="1" w:styleId="ListLabel3">
    <w:name w:val="ListLabel 3"/>
    <w:rsid w:val="00064C8D"/>
    <w:rPr>
      <w:rFonts w:cs="Courier New"/>
    </w:rPr>
  </w:style>
  <w:style w:type="character" w:customStyle="1" w:styleId="ListLabel4">
    <w:name w:val="ListLabel 4"/>
    <w:rsid w:val="00064C8D"/>
    <w:rPr>
      <w:rFonts w:cs="Bookshelf Symbol 7"/>
    </w:rPr>
  </w:style>
  <w:style w:type="character" w:customStyle="1" w:styleId="ListLabel5">
    <w:name w:val="ListLabel 5"/>
    <w:rsid w:val="00064C8D"/>
    <w:rPr>
      <w:rFonts w:cs="OpenSymbol"/>
    </w:rPr>
  </w:style>
  <w:style w:type="paragraph" w:customStyle="1" w:styleId="berschrift">
    <w:name w:val="Überschrift"/>
    <w:basedOn w:val="Standard"/>
    <w:next w:val="Textkrper"/>
    <w:rsid w:val="00064C8D"/>
    <w:pPr>
      <w:keepNext/>
      <w:spacing w:before="240" w:after="120"/>
    </w:pPr>
    <w:rPr>
      <w:rFonts w:cs="FreeSans"/>
      <w:sz w:val="28"/>
      <w:szCs w:val="28"/>
    </w:rPr>
  </w:style>
  <w:style w:type="paragraph" w:styleId="Textkrper">
    <w:name w:val="Body Text"/>
    <w:basedOn w:val="Standard"/>
    <w:link w:val="TextkrperZchn"/>
    <w:rsid w:val="00922929"/>
    <w:pPr>
      <w:spacing w:after="120"/>
      <w:ind w:left="480" w:hanging="480"/>
    </w:pPr>
  </w:style>
  <w:style w:type="paragraph" w:styleId="Liste">
    <w:name w:val="List"/>
    <w:basedOn w:val="Textkrper"/>
    <w:rsid w:val="00064C8D"/>
    <w:rPr>
      <w:rFonts w:cs="FreeSans"/>
    </w:rPr>
  </w:style>
  <w:style w:type="paragraph" w:styleId="Beschriftung">
    <w:name w:val="caption"/>
    <w:basedOn w:val="Standard"/>
    <w:rsid w:val="00064C8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rsid w:val="00064C8D"/>
    <w:pPr>
      <w:suppressLineNumbers/>
    </w:pPr>
    <w:rPr>
      <w:rFonts w:cs="FreeSans"/>
    </w:rPr>
  </w:style>
  <w:style w:type="paragraph" w:styleId="Sprechblasentext">
    <w:name w:val="Balloon Text"/>
    <w:basedOn w:val="Standard"/>
    <w:rsid w:val="00064C8D"/>
    <w:rPr>
      <w:rFonts w:ascii="Tahoma" w:hAnsi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64C8D"/>
    <w:pPr>
      <w:ind w:left="720"/>
    </w:pPr>
  </w:style>
  <w:style w:type="paragraph" w:styleId="Kommentartext">
    <w:name w:val="annotation text"/>
    <w:basedOn w:val="Standard"/>
    <w:rsid w:val="00064C8D"/>
    <w:rPr>
      <w:sz w:val="20"/>
      <w:szCs w:val="20"/>
    </w:rPr>
  </w:style>
  <w:style w:type="paragraph" w:styleId="Kommentarthema">
    <w:name w:val="annotation subject"/>
    <w:basedOn w:val="Kommentartext"/>
    <w:rsid w:val="00064C8D"/>
    <w:rPr>
      <w:b/>
      <w:bCs/>
    </w:rPr>
  </w:style>
  <w:style w:type="paragraph" w:customStyle="1" w:styleId="TabellenInhalt">
    <w:name w:val="Tabellen Inhalt"/>
    <w:basedOn w:val="Standard"/>
    <w:rsid w:val="00064C8D"/>
    <w:pPr>
      <w:suppressLineNumbers/>
    </w:pPr>
  </w:style>
  <w:style w:type="paragraph" w:customStyle="1" w:styleId="Tabellenberschrift">
    <w:name w:val="Tabellen Überschrift"/>
    <w:basedOn w:val="TabellenInhalt"/>
    <w:rsid w:val="00064C8D"/>
    <w:pPr>
      <w:jc w:val="center"/>
    </w:pPr>
    <w:rPr>
      <w:b/>
      <w:bCs/>
    </w:rPr>
  </w:style>
  <w:style w:type="paragraph" w:styleId="Fuzeile">
    <w:name w:val="footer"/>
    <w:basedOn w:val="Standard"/>
    <w:rsid w:val="00064C8D"/>
    <w:pPr>
      <w:suppressLineNumbers/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rsid w:val="00064C8D"/>
    <w:pPr>
      <w:suppressLineNumbers/>
      <w:tabs>
        <w:tab w:val="center" w:pos="4536"/>
        <w:tab w:val="right" w:pos="9072"/>
      </w:tabs>
    </w:pPr>
  </w:style>
  <w:style w:type="paragraph" w:styleId="Titel">
    <w:name w:val="Title"/>
    <w:basedOn w:val="Standard"/>
    <w:next w:val="Untertitel"/>
    <w:rsid w:val="00064C8D"/>
    <w:pPr>
      <w:pBdr>
        <w:bottom w:val="single" w:sz="8" w:space="0" w:color="4F81BD"/>
      </w:pBdr>
      <w:spacing w:after="300"/>
      <w:jc w:val="center"/>
    </w:pPr>
    <w:rPr>
      <w:rFonts w:ascii="Cambria" w:hAnsi="Cambria"/>
      <w:b/>
      <w:bCs/>
      <w:color w:val="17365D"/>
      <w:spacing w:val="5"/>
      <w:sz w:val="52"/>
      <w:szCs w:val="52"/>
    </w:rPr>
  </w:style>
  <w:style w:type="paragraph" w:styleId="Untertitel">
    <w:name w:val="Subtitle"/>
    <w:basedOn w:val="berschrift"/>
    <w:next w:val="Textkrper"/>
    <w:rsid w:val="00064C8D"/>
    <w:pPr>
      <w:jc w:val="center"/>
    </w:pPr>
    <w:rPr>
      <w:i/>
      <w:iCs/>
    </w:rPr>
  </w:style>
  <w:style w:type="table" w:styleId="Tabellenraster">
    <w:name w:val="Table Grid"/>
    <w:basedOn w:val="NormaleTabelle"/>
    <w:uiPriority w:val="59"/>
    <w:rsid w:val="00D232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uiPriority w:val="1"/>
    <w:qFormat/>
    <w:rsid w:val="00771221"/>
    <w:pPr>
      <w:tabs>
        <w:tab w:val="left" w:pos="708"/>
      </w:tabs>
      <w:suppressAutoHyphens/>
      <w:spacing w:after="0" w:line="240" w:lineRule="auto"/>
    </w:pPr>
    <w:rPr>
      <w:rFonts w:ascii="Arial" w:eastAsia="WenQuanYi Zen Hei" w:hAnsi="Arial" w:cs="Calibri"/>
      <w:sz w:val="24"/>
      <w:szCs w:val="24"/>
      <w:lang w:eastAsia="en-US"/>
    </w:rPr>
  </w:style>
  <w:style w:type="paragraph" w:styleId="berarbeitung">
    <w:name w:val="Revision"/>
    <w:hidden/>
    <w:uiPriority w:val="99"/>
    <w:semiHidden/>
    <w:rsid w:val="00ED7CC9"/>
    <w:pPr>
      <w:spacing w:after="0" w:line="240" w:lineRule="auto"/>
    </w:pPr>
    <w:rPr>
      <w:rFonts w:ascii="Arial" w:eastAsia="WenQuanYi Zen Hei" w:hAnsi="Arial" w:cs="Calibri"/>
      <w:sz w:val="24"/>
      <w:szCs w:val="24"/>
      <w:lang w:eastAsia="en-US"/>
    </w:rPr>
  </w:style>
  <w:style w:type="character" w:styleId="Link">
    <w:name w:val="Hyperlink"/>
    <w:basedOn w:val="Absatz-Standardschriftart"/>
    <w:uiPriority w:val="99"/>
    <w:unhideWhenUsed/>
    <w:rsid w:val="00AC59AC"/>
    <w:rPr>
      <w:rFonts w:ascii="Calibri" w:hAnsi="Calibri"/>
      <w:color w:val="327A86"/>
      <w:u w:val="single"/>
    </w:rPr>
  </w:style>
  <w:style w:type="character" w:customStyle="1" w:styleId="TextkrperZchn">
    <w:name w:val="Textkörper Zchn"/>
    <w:basedOn w:val="Absatz-Standardschriftart"/>
    <w:link w:val="Textkrper"/>
    <w:rsid w:val="00DE5674"/>
    <w:rPr>
      <w:rFonts w:ascii="Arial" w:eastAsia="WenQuanYi Zen Hei" w:hAnsi="Arial" w:cs="Calibri"/>
      <w:sz w:val="24"/>
      <w:szCs w:val="24"/>
      <w:lang w:eastAsia="en-US"/>
    </w:rPr>
  </w:style>
  <w:style w:type="character" w:styleId="BesuchterLink">
    <w:name w:val="FollowedHyperlink"/>
    <w:basedOn w:val="Absatz-Standardschriftart"/>
    <w:uiPriority w:val="99"/>
    <w:unhideWhenUsed/>
    <w:rsid w:val="00AC59AC"/>
    <w:rPr>
      <w:rFonts w:asciiTheme="minorHAnsi" w:hAnsiTheme="minorHAnsi"/>
      <w:color w:val="327A86"/>
      <w:u w:val="single"/>
    </w:rPr>
  </w:style>
  <w:style w:type="paragraph" w:customStyle="1" w:styleId="4Flietext">
    <w:name w:val="4.Fließtext"/>
    <w:link w:val="4FlietextZchn"/>
    <w:autoRedefine/>
    <w:qFormat/>
    <w:rsid w:val="00621611"/>
    <w:pPr>
      <w:framePr w:hSpace="141" w:wrap="around" w:vAnchor="page" w:hAnchor="margin" w:x="57" w:y="7216"/>
      <w:spacing w:after="0" w:line="240" w:lineRule="exact"/>
      <w:ind w:right="193"/>
      <w:jc w:val="both"/>
    </w:pPr>
    <w:rPr>
      <w:rFonts w:asciiTheme="majorHAnsi" w:eastAsiaTheme="majorEastAsia" w:hAnsiTheme="majorHAnsi" w:cstheme="majorBidi"/>
      <w:color w:val="FF0000"/>
      <w:sz w:val="20"/>
      <w:szCs w:val="20"/>
    </w:rPr>
  </w:style>
  <w:style w:type="character" w:customStyle="1" w:styleId="4FlietextZchn">
    <w:name w:val="4.Fließtext Zchn"/>
    <w:basedOn w:val="Absatz-Standardschriftart"/>
    <w:link w:val="4Flietext"/>
    <w:rsid w:val="00621611"/>
    <w:rPr>
      <w:rFonts w:asciiTheme="majorHAnsi" w:eastAsiaTheme="majorEastAsia" w:hAnsiTheme="majorHAnsi" w:cstheme="majorBidi"/>
      <w:color w:val="FF0000"/>
      <w:sz w:val="20"/>
      <w:szCs w:val="20"/>
    </w:rPr>
  </w:style>
  <w:style w:type="paragraph" w:customStyle="1" w:styleId="Standardaufaehlung">
    <w:name w:val="Standardaufaehlung"/>
    <w:basedOn w:val="Standard"/>
    <w:rsid w:val="00F4798A"/>
    <w:pPr>
      <w:numPr>
        <w:numId w:val="20"/>
      </w:numPr>
      <w:tabs>
        <w:tab w:val="clear" w:pos="708"/>
      </w:tabs>
      <w:suppressAutoHyphens w:val="0"/>
      <w:overflowPunct w:val="0"/>
      <w:autoSpaceDE w:val="0"/>
      <w:autoSpaceDN w:val="0"/>
      <w:adjustRightInd w:val="0"/>
      <w:spacing w:before="60" w:line="312" w:lineRule="atLeast"/>
      <w:jc w:val="both"/>
      <w:textAlignment w:val="baseline"/>
    </w:pPr>
    <w:rPr>
      <w:rFonts w:ascii="Calibri" w:eastAsia="Times New Roman" w:hAnsi="Calibri" w:cs="Times New Roman"/>
      <w:szCs w:val="20"/>
      <w:lang w:eastAsia="de-DE"/>
    </w:rPr>
  </w:style>
  <w:style w:type="paragraph" w:customStyle="1" w:styleId="AALITERATUR">
    <w:name w:val="AA LITERATUR"/>
    <w:basedOn w:val="Standard"/>
    <w:rsid w:val="00651AB9"/>
    <w:pPr>
      <w:tabs>
        <w:tab w:val="clear" w:pos="708"/>
      </w:tabs>
      <w:suppressAutoHyphens w:val="0"/>
      <w:spacing w:line="276" w:lineRule="auto"/>
      <w:jc w:val="both"/>
    </w:pPr>
    <w:rPr>
      <w:rFonts w:ascii="Times New Roman" w:eastAsia="Calibri" w:hAnsi="Times New Roman" w:cs="Times New Roman"/>
      <w:sz w:val="18"/>
      <w:szCs w:val="20"/>
      <w:lang w:val="de-AT"/>
    </w:rPr>
  </w:style>
  <w:style w:type="character" w:customStyle="1" w:styleId="KopfzeileZchn">
    <w:name w:val="Kopfzeile Zchn"/>
    <w:basedOn w:val="Absatz-Standardschriftart"/>
    <w:link w:val="Kopfzeile"/>
    <w:rsid w:val="00F3354A"/>
    <w:rPr>
      <w:rFonts w:ascii="Arial" w:eastAsia="WenQuanYi Zen Hei" w:hAnsi="Arial" w:cs="Calibri"/>
      <w:sz w:val="24"/>
      <w:szCs w:val="24"/>
      <w:lang w:eastAsia="en-US"/>
    </w:rPr>
  </w:style>
  <w:style w:type="paragraph" w:customStyle="1" w:styleId="1Ttel">
    <w:name w:val="1.Ttel"/>
    <w:basedOn w:val="Standard"/>
    <w:link w:val="1TtelZchn"/>
    <w:qFormat/>
    <w:rsid w:val="00F3354A"/>
    <w:pPr>
      <w:tabs>
        <w:tab w:val="clear" w:pos="708"/>
      </w:tabs>
      <w:suppressAutoHyphens w:val="0"/>
      <w:overflowPunct w:val="0"/>
      <w:autoSpaceDE w:val="0"/>
      <w:autoSpaceDN w:val="0"/>
      <w:adjustRightInd w:val="0"/>
      <w:spacing w:after="120" w:line="240" w:lineRule="auto"/>
      <w:contextualSpacing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character" w:customStyle="1" w:styleId="1TtelZchn">
    <w:name w:val="1.Ttel Zchn"/>
    <w:basedOn w:val="KopfzeileZchn"/>
    <w:link w:val="1Ttel"/>
    <w:rsid w:val="00F3354A"/>
    <w:rPr>
      <w:rFonts w:ascii="Calibri" w:eastAsia="Times New Roman" w:hAnsi="Calibri" w:cs="Arial"/>
      <w:b/>
      <w:bCs/>
      <w:color w:val="327A86"/>
      <w:kern w:val="32"/>
      <w:sz w:val="28"/>
      <w:szCs w:val="28"/>
      <w:lang w:eastAsia="en-US"/>
    </w:rPr>
  </w:style>
  <w:style w:type="character" w:styleId="Seitenzahl">
    <w:name w:val="page number"/>
    <w:basedOn w:val="Absatz-Standardschriftart"/>
    <w:rsid w:val="00F3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ikas.dzlm.de" TargetMode="External"/><Relationship Id="rId12" Type="http://schemas.openxmlformats.org/officeDocument/2006/relationships/hyperlink" Target="http://primakom.dzlm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pikas.dzlm.de/node/685" TargetMode="External"/><Relationship Id="rId9" Type="http://schemas.openxmlformats.org/officeDocument/2006/relationships/hyperlink" Target="http://pikas-mi.dzlm.de" TargetMode="External"/><Relationship Id="rId10" Type="http://schemas.openxmlformats.org/officeDocument/2006/relationships/hyperlink" Target="http://kira.dzlm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-Design">
  <a:themeElements>
    <a:clrScheme name="Graustuf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C2AB871-1B4D-A94D-9BF2-9F9B1DA4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3964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DZLM, Abteilung 4</dc:creator>
  <cp:keywords/>
  <dc:description/>
  <cp:lastModifiedBy>Ein Microsoft Office-Anwender</cp:lastModifiedBy>
  <cp:revision>7</cp:revision>
  <cp:lastPrinted>2012-04-29T11:38:00Z</cp:lastPrinted>
  <dcterms:created xsi:type="dcterms:W3CDTF">2017-03-06T18:13:00Z</dcterms:created>
  <dcterms:modified xsi:type="dcterms:W3CDTF">2017-12-22T13:00:00Z</dcterms:modified>
  <cp:category/>
</cp:coreProperties>
</file>